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5F5" w:rsidRPr="00E363A1" w:rsidRDefault="00BC05F5" w:rsidP="00891EB5">
      <w:pPr>
        <w:jc w:val="right"/>
        <w:rPr>
          <w:rFonts w:cstheme="minorHAnsi"/>
          <w:b/>
          <w:sz w:val="20"/>
          <w:szCs w:val="20"/>
        </w:rPr>
      </w:pPr>
    </w:p>
    <w:p w:rsidR="00292AFB" w:rsidRPr="00E363A1" w:rsidRDefault="001D1A7B" w:rsidP="001D1A7B">
      <w:pPr>
        <w:pStyle w:val="BodyText"/>
        <w:jc w:val="center"/>
        <w:rPr>
          <w:rFonts w:asciiTheme="minorHAnsi" w:hAnsiTheme="minorHAnsi" w:cstheme="minorHAnsi"/>
          <w:sz w:val="20"/>
          <w:szCs w:val="20"/>
          <w:lang w:val="en-US"/>
        </w:rPr>
      </w:pPr>
      <w:bookmarkStart w:id="0" w:name="_GoBack"/>
      <w:bookmarkEnd w:id="0"/>
      <w:r w:rsidRPr="00E363A1">
        <w:rPr>
          <w:rFonts w:asciiTheme="minorHAnsi" w:hAnsiTheme="minorHAnsi" w:cstheme="minorHAnsi"/>
          <w:sz w:val="20"/>
          <w:szCs w:val="20"/>
        </w:rPr>
        <w:t xml:space="preserve">ОБРАЗАЦ  </w:t>
      </w:r>
      <w:r w:rsidRPr="00E363A1">
        <w:rPr>
          <w:rFonts w:asciiTheme="minorHAnsi" w:hAnsiTheme="minorHAnsi" w:cstheme="minorHAnsi"/>
          <w:sz w:val="20"/>
          <w:szCs w:val="20"/>
          <w:lang w:val="sr-Cyrl-CS"/>
        </w:rPr>
        <w:t xml:space="preserve">СТРУКТУРЕ </w:t>
      </w:r>
      <w:r w:rsidRPr="00E363A1">
        <w:rPr>
          <w:rFonts w:asciiTheme="minorHAnsi" w:hAnsiTheme="minorHAnsi" w:cstheme="minorHAnsi"/>
          <w:sz w:val="20"/>
          <w:szCs w:val="20"/>
        </w:rPr>
        <w:t xml:space="preserve">ПОНУЂЕНЕ </w:t>
      </w:r>
      <w:r w:rsidRPr="00E363A1">
        <w:rPr>
          <w:rFonts w:asciiTheme="minorHAnsi" w:hAnsiTheme="minorHAnsi" w:cstheme="minorHAnsi"/>
          <w:sz w:val="20"/>
          <w:szCs w:val="20"/>
          <w:lang w:val="sr-Cyrl-CS"/>
        </w:rPr>
        <w:t>ЦЕНЕ</w:t>
      </w:r>
    </w:p>
    <w:p w:rsidR="00824F0B" w:rsidRPr="00E363A1" w:rsidRDefault="00824F0B" w:rsidP="001D1A7B">
      <w:pPr>
        <w:pStyle w:val="BodyText"/>
        <w:jc w:val="center"/>
        <w:rPr>
          <w:rFonts w:asciiTheme="minorHAnsi" w:hAnsiTheme="minorHAnsi" w:cstheme="minorHAnsi"/>
          <w:sz w:val="20"/>
          <w:szCs w:val="20"/>
          <w:lang w:val="en-US"/>
        </w:rPr>
      </w:pPr>
    </w:p>
    <w:p w:rsidR="00354F77" w:rsidRPr="00E363A1" w:rsidRDefault="00527961" w:rsidP="00527961">
      <w:pPr>
        <w:ind w:firstLine="720"/>
        <w:jc w:val="both"/>
        <w:rPr>
          <w:rFonts w:cstheme="minorHAnsi"/>
          <w:b/>
          <w:noProof/>
          <w:sz w:val="20"/>
          <w:szCs w:val="20"/>
        </w:rPr>
      </w:pPr>
      <w:r w:rsidRPr="00E363A1">
        <w:rPr>
          <w:rFonts w:cstheme="minorHAnsi"/>
          <w:b/>
          <w:noProof/>
          <w:sz w:val="20"/>
          <w:szCs w:val="20"/>
        </w:rPr>
        <w:t xml:space="preserve">                                </w:t>
      </w:r>
      <w:r w:rsidR="003F0C35" w:rsidRPr="00E363A1">
        <w:rPr>
          <w:rFonts w:cstheme="minorHAnsi"/>
          <w:b/>
          <w:noProof/>
          <w:sz w:val="20"/>
          <w:szCs w:val="20"/>
        </w:rPr>
        <w:t>ЈН 22</w:t>
      </w:r>
      <w:r w:rsidR="004F5999" w:rsidRPr="00E363A1">
        <w:rPr>
          <w:rFonts w:cstheme="minorHAnsi"/>
          <w:b/>
          <w:noProof/>
          <w:sz w:val="20"/>
          <w:szCs w:val="20"/>
        </w:rPr>
        <w:t xml:space="preserve">/24 </w:t>
      </w:r>
      <w:r w:rsidRPr="00E363A1">
        <w:rPr>
          <w:rFonts w:cstheme="minorHAnsi"/>
          <w:b/>
          <w:noProof/>
          <w:sz w:val="20"/>
          <w:szCs w:val="20"/>
        </w:rPr>
        <w:t xml:space="preserve">Заштитна одећа и обућа </w:t>
      </w:r>
      <w:r w:rsidRPr="00E363A1">
        <w:rPr>
          <w:rFonts w:cstheme="minorHAnsi"/>
          <w:b/>
          <w:sz w:val="20"/>
          <w:szCs w:val="20"/>
        </w:rPr>
        <w:t xml:space="preserve">– </w:t>
      </w:r>
      <w:proofErr w:type="spellStart"/>
      <w:r w:rsidRPr="00E363A1">
        <w:rPr>
          <w:rFonts w:cstheme="minorHAnsi"/>
          <w:b/>
          <w:sz w:val="20"/>
          <w:szCs w:val="20"/>
        </w:rPr>
        <w:t>Обућа</w:t>
      </w:r>
      <w:proofErr w:type="spellEnd"/>
      <w:r w:rsidRPr="00E363A1">
        <w:rPr>
          <w:rFonts w:cstheme="minorHAnsi"/>
          <w:b/>
          <w:sz w:val="20"/>
          <w:szCs w:val="20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</w:rPr>
        <w:t>за</w:t>
      </w:r>
      <w:proofErr w:type="spellEnd"/>
      <w:r w:rsidRPr="00E363A1">
        <w:rPr>
          <w:rFonts w:cstheme="minorHAnsi"/>
          <w:b/>
          <w:sz w:val="20"/>
          <w:szCs w:val="20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</w:rPr>
        <w:t>техничку</w:t>
      </w:r>
      <w:proofErr w:type="spellEnd"/>
      <w:r w:rsidRPr="00E363A1">
        <w:rPr>
          <w:rFonts w:cstheme="minorHAnsi"/>
          <w:b/>
          <w:sz w:val="20"/>
          <w:szCs w:val="20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</w:rPr>
        <w:t>службу</w:t>
      </w:r>
      <w:proofErr w:type="spellEnd"/>
    </w:p>
    <w:p w:rsidR="00C94763" w:rsidRPr="00E363A1" w:rsidRDefault="00C94763" w:rsidP="001D1A7B">
      <w:pPr>
        <w:pStyle w:val="BodyText"/>
        <w:jc w:val="center"/>
        <w:rPr>
          <w:rFonts w:asciiTheme="minorHAnsi" w:hAnsiTheme="minorHAnsi" w:cstheme="minorHAnsi"/>
          <w:noProof/>
          <w:sz w:val="20"/>
          <w:szCs w:val="20"/>
        </w:rPr>
      </w:pPr>
      <w:r w:rsidRPr="00E363A1">
        <w:rPr>
          <w:rFonts w:asciiTheme="minorHAnsi" w:hAnsiTheme="minorHAnsi" w:cstheme="minorHAnsi"/>
          <w:noProof/>
          <w:sz w:val="20"/>
          <w:szCs w:val="20"/>
        </w:rPr>
        <w:t>Назив понуђача: _____________________________</w:t>
      </w:r>
    </w:p>
    <w:p w:rsidR="00144C39" w:rsidRPr="00E363A1" w:rsidRDefault="00144C39" w:rsidP="001D1A7B">
      <w:pPr>
        <w:pStyle w:val="BodyText"/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941"/>
        <w:gridCol w:w="3452"/>
        <w:gridCol w:w="826"/>
        <w:gridCol w:w="1099"/>
        <w:gridCol w:w="1609"/>
        <w:gridCol w:w="1050"/>
        <w:gridCol w:w="1319"/>
      </w:tblGrid>
      <w:tr w:rsidR="00144C39" w:rsidRPr="00E363A1" w:rsidTr="00BB58AA">
        <w:tc>
          <w:tcPr>
            <w:tcW w:w="941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E363A1">
              <w:rPr>
                <w:rFonts w:cstheme="minorHAnsi"/>
                <w:sz w:val="20"/>
                <w:szCs w:val="20"/>
              </w:rPr>
              <w:t>Редни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3452" w:type="dxa"/>
          </w:tcPr>
          <w:p w:rsidR="00144C39" w:rsidRPr="00E363A1" w:rsidRDefault="00527961" w:rsidP="00BB58A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E363A1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E363A1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E363A1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E363A1">
              <w:rPr>
                <w:rFonts w:cstheme="minorHAnsi"/>
                <w:bCs/>
                <w:sz w:val="20"/>
                <w:szCs w:val="20"/>
              </w:rPr>
              <w:t>опис</w:t>
            </w:r>
            <w:proofErr w:type="spellEnd"/>
            <w:r w:rsidRPr="00E363A1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Pr="00E363A1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826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363A1">
              <w:rPr>
                <w:rFonts w:cstheme="minorHAnsi"/>
                <w:sz w:val="20"/>
                <w:szCs w:val="20"/>
              </w:rPr>
              <w:t>JM</w:t>
            </w:r>
          </w:p>
        </w:tc>
        <w:tc>
          <w:tcPr>
            <w:tcW w:w="1099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E363A1">
              <w:rPr>
                <w:rFonts w:cstheme="minorHAnsi"/>
                <w:sz w:val="20"/>
                <w:szCs w:val="20"/>
                <w:lang w:val="sr-Cyrl-CS"/>
              </w:rPr>
              <w:t>Оквирна</w:t>
            </w:r>
          </w:p>
          <w:p w:rsidR="00144C39" w:rsidRPr="00E363A1" w:rsidRDefault="00144C39" w:rsidP="00BB58A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363A1">
              <w:rPr>
                <w:rFonts w:cstheme="minorHAnsi"/>
                <w:sz w:val="20"/>
                <w:szCs w:val="20"/>
                <w:lang w:val="sr-Cyrl-CS"/>
              </w:rPr>
              <w:t>количина</w:t>
            </w:r>
          </w:p>
        </w:tc>
        <w:tc>
          <w:tcPr>
            <w:tcW w:w="1609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proofErr w:type="spellStart"/>
            <w:r w:rsidRPr="00E363A1">
              <w:rPr>
                <w:rFonts w:cstheme="minorHAnsi"/>
                <w:sz w:val="20"/>
                <w:szCs w:val="20"/>
              </w:rPr>
              <w:t>Цена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по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јединици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r w:rsidRPr="00E363A1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050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E363A1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ПДВ-а</w:t>
            </w:r>
          </w:p>
        </w:tc>
        <w:tc>
          <w:tcPr>
            <w:tcW w:w="1319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E363A1">
              <w:rPr>
                <w:rFonts w:cstheme="minorHAnsi"/>
                <w:sz w:val="20"/>
                <w:szCs w:val="20"/>
              </w:rPr>
              <w:t>Назив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144C39" w:rsidRPr="00E363A1" w:rsidTr="00BB58AA">
        <w:tc>
          <w:tcPr>
            <w:tcW w:w="941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363A1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452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363A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26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363A1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099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363A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609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363A1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050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363A1">
              <w:rPr>
                <w:rFonts w:cstheme="minorHAnsi"/>
                <w:sz w:val="20"/>
                <w:szCs w:val="20"/>
              </w:rPr>
              <w:t>6(4x5)</w:t>
            </w:r>
          </w:p>
        </w:tc>
        <w:tc>
          <w:tcPr>
            <w:tcW w:w="1319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363A1"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144C39" w:rsidRPr="00E363A1" w:rsidTr="00BB58AA">
        <w:tc>
          <w:tcPr>
            <w:tcW w:w="941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363A1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3452" w:type="dxa"/>
          </w:tcPr>
          <w:p w:rsidR="00144C39" w:rsidRPr="00E363A1" w:rsidRDefault="00144C39" w:rsidP="00BB58A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E363A1">
              <w:rPr>
                <w:rFonts w:cstheme="minorHAnsi"/>
                <w:b/>
                <w:bCs/>
                <w:sz w:val="20"/>
                <w:szCs w:val="20"/>
              </w:rPr>
              <w:t>Ципеле</w:t>
            </w:r>
            <w:proofErr w:type="spellEnd"/>
            <w:r w:rsidRPr="00E363A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b/>
                <w:bCs/>
                <w:sz w:val="20"/>
                <w:szCs w:val="20"/>
              </w:rPr>
              <w:t>радне</w:t>
            </w:r>
            <w:proofErr w:type="spellEnd"/>
            <w:r w:rsidRPr="00E363A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b/>
                <w:bCs/>
                <w:sz w:val="20"/>
                <w:szCs w:val="20"/>
              </w:rPr>
              <w:t>плитке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-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Горњиште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је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природне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коже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говеђи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бокс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пресовани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)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црне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боје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дебљине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2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мм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одступање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+/- 5%),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отпорна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према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води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према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ЕН ИСО 20344,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отпорна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на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неизменично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превијање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мин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. 50.000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циклуса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);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ђон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је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полиуретан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двоструке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густине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двослојни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)-PU/PU, 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отпоран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на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течна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горива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отпоран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на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савијање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према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ЕН ИСО 20344,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постава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је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нетканог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текстила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синтетичке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плетенине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Мрежаста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постава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је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наранџасте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боје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. 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Ципеле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су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бризгане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затварају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се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синтетичким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пертлама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пластифицираним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крајевима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уложна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табаница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је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нетканог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текстила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може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се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вадити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ради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прања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постава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је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синтетичка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дизајнирана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да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омогући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лако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проветравање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унутрашности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, у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петном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делу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је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постава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додатно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ојачана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ради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спречавања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хабања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Ципеле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имају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тзв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E363A1">
              <w:rPr>
                <w:rFonts w:cstheme="minorHAnsi"/>
                <w:sz w:val="20"/>
                <w:szCs w:val="20"/>
              </w:rPr>
              <w:t>жаба</w:t>
            </w:r>
            <w:proofErr w:type="spellEnd"/>
            <w:proofErr w:type="gram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језик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вештачке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коже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спојен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горњиштем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уметнутим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сунђером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ради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веће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удобности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крагна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је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вештачке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коже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уметнутим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сунђером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ради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елиминисања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жуљања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>.</w:t>
            </w:r>
            <w:r w:rsidRPr="00E363A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Везивање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ципела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је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помоћу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3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пара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металних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алки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синтетичких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пертли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пластифицираним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крајевима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Боја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пертли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је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комбинација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црне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наранџасте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боје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. 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Модел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мушки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>;</w:t>
            </w:r>
            <w:r w:rsidR="004F5999" w:rsidRPr="00E363A1">
              <w:rPr>
                <w:rFonts w:cstheme="minorHAnsi"/>
                <w:bCs/>
                <w:sz w:val="20"/>
                <w:szCs w:val="20"/>
              </w:rPr>
              <w:t xml:space="preserve"> “Beta </w:t>
            </w:r>
            <w:proofErr w:type="spellStart"/>
            <w:r w:rsidR="004F5999" w:rsidRPr="00E363A1">
              <w:rPr>
                <w:rFonts w:cstheme="minorHAnsi"/>
                <w:bCs/>
                <w:sz w:val="20"/>
                <w:szCs w:val="20"/>
              </w:rPr>
              <w:t>Neos</w:t>
            </w:r>
            <w:proofErr w:type="spellEnd"/>
            <w:r w:rsidR="004F5999" w:rsidRPr="00E363A1">
              <w:rPr>
                <w:rFonts w:cstheme="minorHAnsi"/>
                <w:bCs/>
                <w:sz w:val="20"/>
                <w:szCs w:val="20"/>
              </w:rPr>
              <w:t xml:space="preserve">” </w:t>
            </w:r>
            <w:proofErr w:type="spellStart"/>
            <w:r w:rsidR="004F5999" w:rsidRPr="00E363A1">
              <w:rPr>
                <w:rFonts w:cstheme="minorHAnsi"/>
                <w:bCs/>
                <w:sz w:val="20"/>
                <w:szCs w:val="20"/>
              </w:rPr>
              <w:t>или</w:t>
            </w:r>
            <w:proofErr w:type="spellEnd"/>
            <w:r w:rsidR="004F5999" w:rsidRPr="00E363A1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4F5999" w:rsidRPr="00E363A1">
              <w:rPr>
                <w:rFonts w:cstheme="minorHAnsi"/>
                <w:bCs/>
                <w:sz w:val="20"/>
                <w:szCs w:val="20"/>
              </w:rPr>
              <w:t>одговарајуће</w:t>
            </w:r>
            <w:proofErr w:type="spellEnd"/>
            <w:r w:rsidRPr="00E363A1">
              <w:rPr>
                <w:rFonts w:cstheme="minorHAnsi"/>
                <w:bCs/>
                <w:sz w:val="20"/>
                <w:szCs w:val="20"/>
              </w:rPr>
              <w:t>.</w:t>
            </w:r>
          </w:p>
          <w:p w:rsidR="00144C39" w:rsidRPr="00E363A1" w:rsidRDefault="00144C39" w:rsidP="00BB58A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E363A1">
              <w:rPr>
                <w:rFonts w:cstheme="minorHAnsi"/>
                <w:b/>
                <w:bCs/>
                <w:sz w:val="20"/>
                <w:szCs w:val="20"/>
              </w:rPr>
              <w:t>Стандард</w:t>
            </w:r>
            <w:proofErr w:type="spellEnd"/>
            <w:r w:rsidRPr="00E363A1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 w:rsidRPr="00E363A1">
              <w:rPr>
                <w:rFonts w:cstheme="minorHAnsi"/>
                <w:sz w:val="20"/>
                <w:szCs w:val="20"/>
              </w:rPr>
              <w:t xml:space="preserve"> СРПС ЕН ИСО 20347,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ниво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заштите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О1 СРЦ</w:t>
            </w:r>
          </w:p>
          <w:p w:rsidR="00144C39" w:rsidRPr="00E363A1" w:rsidRDefault="006A48B7" w:rsidP="00BB58AA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363A1">
              <w:rPr>
                <w:rFonts w:cstheme="minorHAnsi"/>
                <w:b/>
                <w:bCs/>
                <w:sz w:val="20"/>
                <w:szCs w:val="20"/>
              </w:rPr>
              <w:t>Уз</w:t>
            </w:r>
            <w:proofErr w:type="spellEnd"/>
            <w:r w:rsidRPr="00E363A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b/>
                <w:bCs/>
                <w:sz w:val="20"/>
                <w:szCs w:val="20"/>
              </w:rPr>
              <w:t>понуду</w:t>
            </w:r>
            <w:proofErr w:type="spellEnd"/>
            <w:r w:rsidRPr="00E363A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b/>
                <w:bCs/>
                <w:sz w:val="20"/>
                <w:szCs w:val="20"/>
              </w:rPr>
              <w:t>обавезно</w:t>
            </w:r>
            <w:proofErr w:type="spellEnd"/>
            <w:r w:rsidRPr="00E363A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b/>
                <w:bCs/>
                <w:sz w:val="20"/>
                <w:szCs w:val="20"/>
              </w:rPr>
              <w:t>доставити</w:t>
            </w:r>
            <w:proofErr w:type="spellEnd"/>
            <w:r w:rsidR="00144C39" w:rsidRPr="00E363A1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узорак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–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један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пар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број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по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избору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понуђача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),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сертификат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о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прегледу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типа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резултате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испитивања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стране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домаће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акредитоване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лабораторије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који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потврђују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тражене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карактеристике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декларацију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о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lastRenderedPageBreak/>
              <w:t>усклађености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технички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лист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r w:rsidR="00144C39" w:rsidRPr="00E363A1">
              <w:rPr>
                <w:rFonts w:cstheme="minorHAnsi"/>
                <w:b/>
                <w:sz w:val="20"/>
                <w:szCs w:val="20"/>
              </w:rPr>
              <w:t xml:space="preserve">и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упутство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>.</w:t>
            </w:r>
          </w:p>
          <w:p w:rsidR="00144C39" w:rsidRPr="00E363A1" w:rsidRDefault="00144C39" w:rsidP="00BB58AA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3A1">
              <w:rPr>
                <w:rFonts w:cstheme="minorHAnsi"/>
                <w:b/>
                <w:sz w:val="20"/>
                <w:szCs w:val="20"/>
                <w:lang w:val="ru-RU"/>
              </w:rPr>
              <w:t xml:space="preserve">Количине по бројевима: </w:t>
            </w:r>
          </w:p>
          <w:p w:rsidR="00144C39" w:rsidRPr="00E363A1" w:rsidRDefault="00144C39" w:rsidP="00BB58AA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3A1">
              <w:rPr>
                <w:rFonts w:cstheme="minorHAnsi"/>
                <w:b/>
                <w:sz w:val="20"/>
                <w:szCs w:val="20"/>
                <w:lang w:val="ru-RU"/>
              </w:rPr>
              <w:t>4</w:t>
            </w:r>
            <w:r w:rsidRPr="00E363A1">
              <w:rPr>
                <w:rFonts w:cstheme="minorHAnsi"/>
                <w:b/>
                <w:sz w:val="20"/>
                <w:szCs w:val="20"/>
              </w:rPr>
              <w:t>0</w:t>
            </w:r>
            <w:r w:rsidRPr="00E363A1">
              <w:rPr>
                <w:rFonts w:cstheme="minorHAnsi"/>
                <w:b/>
                <w:sz w:val="20"/>
                <w:szCs w:val="20"/>
                <w:lang w:val="ru-RU"/>
              </w:rPr>
              <w:t xml:space="preserve"> – </w:t>
            </w:r>
            <w:r w:rsidRPr="00E363A1">
              <w:rPr>
                <w:rFonts w:cstheme="minorHAnsi"/>
                <w:b/>
                <w:sz w:val="20"/>
                <w:szCs w:val="20"/>
              </w:rPr>
              <w:t>1</w:t>
            </w:r>
            <w:r w:rsidRPr="00E363A1">
              <w:rPr>
                <w:rFonts w:cstheme="minorHAnsi"/>
                <w:b/>
                <w:sz w:val="20"/>
                <w:szCs w:val="20"/>
                <w:lang w:val="ru-RU"/>
              </w:rPr>
              <w:t xml:space="preserve"> пар</w:t>
            </w:r>
          </w:p>
          <w:p w:rsidR="00144C39" w:rsidRPr="00E363A1" w:rsidRDefault="00144C39" w:rsidP="00BB58AA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3A1">
              <w:rPr>
                <w:rFonts w:cstheme="minorHAnsi"/>
                <w:b/>
                <w:sz w:val="20"/>
                <w:szCs w:val="20"/>
                <w:lang w:val="ru-RU"/>
              </w:rPr>
              <w:t xml:space="preserve">41 – </w:t>
            </w:r>
            <w:r w:rsidR="0026034B" w:rsidRPr="00E363A1">
              <w:rPr>
                <w:rFonts w:cstheme="minorHAnsi"/>
                <w:b/>
                <w:sz w:val="20"/>
                <w:szCs w:val="20"/>
              </w:rPr>
              <w:t>3</w:t>
            </w:r>
            <w:r w:rsidRPr="00E363A1">
              <w:rPr>
                <w:rFonts w:cstheme="minorHAnsi"/>
                <w:b/>
                <w:sz w:val="20"/>
                <w:szCs w:val="20"/>
                <w:lang w:val="ru-RU"/>
              </w:rPr>
              <w:t xml:space="preserve"> пар</w:t>
            </w:r>
            <w:r w:rsidRPr="00E363A1">
              <w:rPr>
                <w:rFonts w:cstheme="minorHAnsi"/>
                <w:b/>
                <w:sz w:val="20"/>
                <w:szCs w:val="20"/>
              </w:rPr>
              <w:t>a</w:t>
            </w:r>
          </w:p>
          <w:p w:rsidR="00144C39" w:rsidRPr="00E363A1" w:rsidRDefault="00144C39" w:rsidP="00BB58AA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3A1">
              <w:rPr>
                <w:rFonts w:cstheme="minorHAnsi"/>
                <w:b/>
                <w:sz w:val="20"/>
                <w:szCs w:val="20"/>
                <w:lang w:val="ru-RU"/>
              </w:rPr>
              <w:t xml:space="preserve">42 – </w:t>
            </w:r>
            <w:r w:rsidR="00F077E0">
              <w:rPr>
                <w:rFonts w:cstheme="minorHAnsi"/>
                <w:b/>
                <w:sz w:val="20"/>
                <w:szCs w:val="20"/>
              </w:rPr>
              <w:t>10</w:t>
            </w:r>
            <w:r w:rsidRPr="00E363A1">
              <w:rPr>
                <w:rFonts w:cstheme="minorHAnsi"/>
                <w:b/>
                <w:sz w:val="20"/>
                <w:szCs w:val="20"/>
                <w:lang w:val="ru-RU"/>
              </w:rPr>
              <w:t xml:space="preserve"> пари</w:t>
            </w:r>
          </w:p>
          <w:p w:rsidR="00144C39" w:rsidRPr="00E363A1" w:rsidRDefault="00144C39" w:rsidP="00BB58AA">
            <w:pPr>
              <w:jc w:val="both"/>
              <w:rPr>
                <w:rFonts w:cstheme="minorHAnsi"/>
                <w:b/>
                <w:sz w:val="20"/>
                <w:szCs w:val="20"/>
                <w:lang w:val="ru-RU"/>
              </w:rPr>
            </w:pPr>
            <w:r w:rsidRPr="00E363A1">
              <w:rPr>
                <w:rFonts w:cstheme="minorHAnsi"/>
                <w:b/>
                <w:sz w:val="20"/>
                <w:szCs w:val="20"/>
                <w:lang w:val="ru-RU"/>
              </w:rPr>
              <w:t>43 – 1</w:t>
            </w:r>
            <w:r w:rsidR="00F077E0">
              <w:rPr>
                <w:rFonts w:cstheme="minorHAnsi"/>
                <w:b/>
                <w:sz w:val="20"/>
                <w:szCs w:val="20"/>
              </w:rPr>
              <w:t>8</w:t>
            </w:r>
            <w:r w:rsidRPr="00E363A1">
              <w:rPr>
                <w:rFonts w:cstheme="minorHAnsi"/>
                <w:b/>
                <w:sz w:val="20"/>
                <w:szCs w:val="20"/>
                <w:lang w:val="ru-RU"/>
              </w:rPr>
              <w:t xml:space="preserve"> пари</w:t>
            </w:r>
          </w:p>
          <w:p w:rsidR="00144C39" w:rsidRPr="00F077E0" w:rsidRDefault="0026034B" w:rsidP="00BB58AA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3A1">
              <w:rPr>
                <w:rFonts w:cstheme="minorHAnsi"/>
                <w:b/>
                <w:sz w:val="20"/>
                <w:szCs w:val="20"/>
                <w:lang w:val="ru-RU"/>
              </w:rPr>
              <w:t xml:space="preserve">44 – </w:t>
            </w:r>
            <w:r w:rsidR="00F077E0">
              <w:rPr>
                <w:rFonts w:cstheme="minorHAnsi"/>
                <w:b/>
                <w:sz w:val="20"/>
                <w:szCs w:val="20"/>
              </w:rPr>
              <w:t>6</w:t>
            </w:r>
            <w:r w:rsidRPr="00E363A1">
              <w:rPr>
                <w:rFonts w:cstheme="minorHAnsi"/>
                <w:b/>
                <w:sz w:val="20"/>
                <w:szCs w:val="20"/>
                <w:lang w:val="ru-RU"/>
              </w:rPr>
              <w:t xml:space="preserve"> пар</w:t>
            </w:r>
            <w:r w:rsidR="00F077E0">
              <w:rPr>
                <w:rFonts w:cstheme="minorHAnsi"/>
                <w:b/>
                <w:sz w:val="20"/>
                <w:szCs w:val="20"/>
              </w:rPr>
              <w:t>и</w:t>
            </w:r>
          </w:p>
          <w:p w:rsidR="00144C39" w:rsidRPr="00F077E0" w:rsidRDefault="00144C39" w:rsidP="00BB58AA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3A1">
              <w:rPr>
                <w:rFonts w:cstheme="minorHAnsi"/>
                <w:b/>
                <w:sz w:val="20"/>
                <w:szCs w:val="20"/>
                <w:lang w:val="ru-RU"/>
              </w:rPr>
              <w:t xml:space="preserve">45 – </w:t>
            </w:r>
            <w:r w:rsidR="00F077E0">
              <w:rPr>
                <w:rFonts w:cstheme="minorHAnsi"/>
                <w:b/>
                <w:sz w:val="20"/>
                <w:szCs w:val="20"/>
              </w:rPr>
              <w:t>5</w:t>
            </w:r>
            <w:r w:rsidRPr="00E363A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E363A1">
              <w:rPr>
                <w:rFonts w:cstheme="minorHAnsi"/>
                <w:b/>
                <w:sz w:val="20"/>
                <w:szCs w:val="20"/>
                <w:lang w:val="ru-RU"/>
              </w:rPr>
              <w:t>пар</w:t>
            </w:r>
            <w:r w:rsidR="00F077E0">
              <w:rPr>
                <w:rFonts w:cstheme="minorHAnsi"/>
                <w:b/>
                <w:sz w:val="20"/>
                <w:szCs w:val="20"/>
              </w:rPr>
              <w:t>и</w:t>
            </w:r>
          </w:p>
          <w:p w:rsidR="00144C39" w:rsidRPr="00E363A1" w:rsidRDefault="00144C39" w:rsidP="00BB58AA">
            <w:pPr>
              <w:jc w:val="both"/>
              <w:rPr>
                <w:rFonts w:cstheme="minorHAnsi"/>
                <w:b/>
                <w:sz w:val="20"/>
                <w:szCs w:val="20"/>
                <w:lang w:val="ru-RU"/>
              </w:rPr>
            </w:pPr>
            <w:r w:rsidRPr="00E363A1">
              <w:rPr>
                <w:rFonts w:cstheme="minorHAnsi"/>
                <w:b/>
                <w:sz w:val="20"/>
                <w:szCs w:val="20"/>
                <w:lang w:val="ru-RU"/>
              </w:rPr>
              <w:t xml:space="preserve">46 – </w:t>
            </w:r>
            <w:r w:rsidR="0026034B" w:rsidRPr="00E363A1">
              <w:rPr>
                <w:rFonts w:cstheme="minorHAnsi"/>
                <w:b/>
                <w:sz w:val="20"/>
                <w:szCs w:val="20"/>
              </w:rPr>
              <w:t>3</w:t>
            </w:r>
            <w:r w:rsidRPr="00E363A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26034B" w:rsidRPr="00E363A1">
              <w:rPr>
                <w:rFonts w:cstheme="minorHAnsi"/>
                <w:b/>
                <w:sz w:val="20"/>
                <w:szCs w:val="20"/>
                <w:lang w:val="ru-RU"/>
              </w:rPr>
              <w:t>пара</w:t>
            </w:r>
          </w:p>
          <w:p w:rsidR="0026034B" w:rsidRPr="00E363A1" w:rsidRDefault="0026034B" w:rsidP="00BB58AA">
            <w:pPr>
              <w:jc w:val="both"/>
              <w:rPr>
                <w:rFonts w:cstheme="minorHAnsi"/>
                <w:b/>
                <w:sz w:val="20"/>
                <w:szCs w:val="20"/>
                <w:lang w:val="ru-RU"/>
              </w:rPr>
            </w:pPr>
            <w:r w:rsidRPr="00E363A1">
              <w:rPr>
                <w:rFonts w:cstheme="minorHAnsi"/>
                <w:b/>
                <w:sz w:val="20"/>
                <w:szCs w:val="20"/>
                <w:lang w:val="ru-RU"/>
              </w:rPr>
              <w:t>47 – 1 пар</w:t>
            </w:r>
          </w:p>
          <w:p w:rsidR="00144C39" w:rsidRPr="00E363A1" w:rsidRDefault="00144C39" w:rsidP="00BB58AA">
            <w:pPr>
              <w:jc w:val="both"/>
              <w:rPr>
                <w:rFonts w:cstheme="minorHAnsi"/>
                <w:color w:val="7030A0"/>
                <w:sz w:val="20"/>
                <w:szCs w:val="20"/>
              </w:rPr>
            </w:pPr>
            <w:r w:rsidRPr="00E363A1">
              <w:rPr>
                <w:rFonts w:cstheme="minorHAnsi"/>
                <w:b/>
                <w:sz w:val="20"/>
                <w:szCs w:val="20"/>
                <w:lang w:val="ru-RU"/>
              </w:rPr>
              <w:t xml:space="preserve">За </w:t>
            </w:r>
            <w:r w:rsidR="0026034B" w:rsidRPr="00E363A1">
              <w:rPr>
                <w:rFonts w:cstheme="minorHAnsi"/>
                <w:b/>
                <w:sz w:val="20"/>
                <w:szCs w:val="20"/>
              </w:rPr>
              <w:t>6</w:t>
            </w:r>
            <w:r w:rsidR="0026034B" w:rsidRPr="00E363A1">
              <w:rPr>
                <w:rFonts w:cstheme="minorHAnsi"/>
                <w:b/>
                <w:sz w:val="20"/>
                <w:szCs w:val="20"/>
                <w:lang w:val="ru-RU"/>
              </w:rPr>
              <w:t xml:space="preserve"> пари</w:t>
            </w:r>
            <w:r w:rsidRPr="00E363A1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b/>
                <w:sz w:val="20"/>
                <w:szCs w:val="20"/>
              </w:rPr>
              <w:t>Наручилац</w:t>
            </w:r>
            <w:proofErr w:type="spellEnd"/>
            <w:r w:rsidRPr="00E363A1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b/>
                <w:sz w:val="20"/>
                <w:szCs w:val="20"/>
              </w:rPr>
              <w:t>ће</w:t>
            </w:r>
            <w:proofErr w:type="spellEnd"/>
            <w:r w:rsidRPr="00E363A1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b/>
                <w:sz w:val="20"/>
                <w:szCs w:val="20"/>
              </w:rPr>
              <w:t>накнадно</w:t>
            </w:r>
            <w:proofErr w:type="spellEnd"/>
            <w:r w:rsidRPr="00E363A1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b/>
                <w:sz w:val="20"/>
                <w:szCs w:val="20"/>
              </w:rPr>
              <w:t>доставити</w:t>
            </w:r>
            <w:proofErr w:type="spellEnd"/>
            <w:r w:rsidRPr="00E363A1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b/>
                <w:sz w:val="20"/>
                <w:szCs w:val="20"/>
              </w:rPr>
              <w:t>бројеве</w:t>
            </w:r>
            <w:proofErr w:type="spellEnd"/>
            <w:r w:rsidRPr="00E363A1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826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363A1">
              <w:rPr>
                <w:rFonts w:cstheme="minorHAnsi"/>
                <w:sz w:val="20"/>
                <w:szCs w:val="20"/>
              </w:rPr>
              <w:lastRenderedPageBreak/>
              <w:t>ПАР</w:t>
            </w:r>
          </w:p>
        </w:tc>
        <w:tc>
          <w:tcPr>
            <w:tcW w:w="1099" w:type="dxa"/>
          </w:tcPr>
          <w:p w:rsidR="00144C39" w:rsidRPr="00F077E0" w:rsidRDefault="00F077E0" w:rsidP="00BB58A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53</w:t>
            </w:r>
          </w:p>
        </w:tc>
        <w:tc>
          <w:tcPr>
            <w:tcW w:w="1609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  <w:tc>
          <w:tcPr>
            <w:tcW w:w="1050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  <w:tc>
          <w:tcPr>
            <w:tcW w:w="1319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</w:tr>
      <w:tr w:rsidR="00144C39" w:rsidRPr="00E363A1" w:rsidTr="00BB58AA">
        <w:tc>
          <w:tcPr>
            <w:tcW w:w="941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363A1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3452" w:type="dxa"/>
          </w:tcPr>
          <w:p w:rsidR="00144C39" w:rsidRPr="00E363A1" w:rsidRDefault="00144C39" w:rsidP="00BB58A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E363A1">
              <w:rPr>
                <w:rFonts w:cstheme="minorHAnsi"/>
                <w:b/>
                <w:bCs/>
                <w:sz w:val="20"/>
                <w:szCs w:val="20"/>
              </w:rPr>
              <w:t>Ципеле</w:t>
            </w:r>
            <w:proofErr w:type="spellEnd"/>
            <w:r w:rsidRPr="00E363A1">
              <w:rPr>
                <w:rFonts w:cstheme="minorHAnsi"/>
                <w:b/>
                <w:bCs/>
                <w:sz w:val="20"/>
                <w:szCs w:val="20"/>
              </w:rPr>
              <w:t xml:space="preserve"> - </w:t>
            </w:r>
            <w:proofErr w:type="spellStart"/>
            <w:r w:rsidRPr="00E363A1">
              <w:rPr>
                <w:rFonts w:cstheme="minorHAnsi"/>
                <w:b/>
                <w:bCs/>
                <w:sz w:val="20"/>
                <w:szCs w:val="20"/>
              </w:rPr>
              <w:t>патике</w:t>
            </w:r>
            <w:proofErr w:type="spellEnd"/>
            <w:r w:rsidRPr="00E363A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b/>
                <w:bCs/>
                <w:sz w:val="20"/>
                <w:szCs w:val="20"/>
              </w:rPr>
              <w:t>радне</w:t>
            </w:r>
            <w:proofErr w:type="spellEnd"/>
            <w:r w:rsidRPr="00E363A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b/>
                <w:bCs/>
                <w:sz w:val="20"/>
                <w:szCs w:val="20"/>
              </w:rPr>
              <w:t>плитке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-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Горњиште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је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водоодбојне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нубок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коже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црне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боје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дебљине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1,6 -1,8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мм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;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ђон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је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ТПУ/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полиуретан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спољашњи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део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ђона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је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ICE TPU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повећане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отпорности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на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хабање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постава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је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текстила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дебљине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1,2-1,4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мм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Горњиште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постава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ципеле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морају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бити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паропропусни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мин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. </w:t>
            </w:r>
            <w:proofErr w:type="gramStart"/>
            <w:r w:rsidRPr="00E363A1">
              <w:rPr>
                <w:rFonts w:cstheme="minorHAnsi"/>
                <w:sz w:val="20"/>
                <w:szCs w:val="20"/>
              </w:rPr>
              <w:t xml:space="preserve">40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мг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>/цм².</w:t>
            </w:r>
            <w:proofErr w:type="gram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Ципеле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се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363A1">
              <w:rPr>
                <w:rFonts w:cstheme="minorHAnsi"/>
                <w:sz w:val="20"/>
                <w:szCs w:val="20"/>
              </w:rPr>
              <w:t>затварају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са</w:t>
            </w:r>
            <w:proofErr w:type="spellEnd"/>
            <w:proofErr w:type="gram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синтетичким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пертлама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пластифицираним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крајевима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уложна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табаница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је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парфимисаног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полиуретана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рупицама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анатомска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антистатична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мекана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Ципеле-патике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треба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да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буду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лагане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спортског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дизајна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Модел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мушки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>;</w:t>
            </w:r>
            <w:r w:rsidRPr="00E363A1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Pr="00E363A1">
              <w:rPr>
                <w:rFonts w:cstheme="minorHAnsi"/>
                <w:bCs/>
                <w:sz w:val="20"/>
                <w:szCs w:val="20"/>
              </w:rPr>
              <w:t>Cofra</w:t>
            </w:r>
            <w:proofErr w:type="spellEnd"/>
            <w:r w:rsidRPr="00E363A1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bCs/>
                <w:sz w:val="20"/>
                <w:szCs w:val="20"/>
              </w:rPr>
              <w:t>Koblet</w:t>
            </w:r>
            <w:proofErr w:type="spellEnd"/>
            <w:r w:rsidRPr="00E363A1">
              <w:rPr>
                <w:rFonts w:cstheme="minorHAnsi"/>
                <w:bCs/>
                <w:sz w:val="20"/>
                <w:szCs w:val="20"/>
              </w:rPr>
              <w:t xml:space="preserve">” </w:t>
            </w:r>
            <w:proofErr w:type="spellStart"/>
            <w:r w:rsidRPr="00E363A1">
              <w:rPr>
                <w:rFonts w:cstheme="minorHAnsi"/>
                <w:bCs/>
                <w:sz w:val="20"/>
                <w:szCs w:val="20"/>
              </w:rPr>
              <w:t>или</w:t>
            </w:r>
            <w:proofErr w:type="spellEnd"/>
            <w:r w:rsidRPr="00E363A1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bCs/>
                <w:sz w:val="20"/>
                <w:szCs w:val="20"/>
              </w:rPr>
              <w:t>одговарајуће</w:t>
            </w:r>
            <w:proofErr w:type="spellEnd"/>
            <w:r w:rsidRPr="00E363A1">
              <w:rPr>
                <w:rFonts w:cstheme="minorHAnsi"/>
                <w:bCs/>
                <w:sz w:val="20"/>
                <w:szCs w:val="20"/>
              </w:rPr>
              <w:t>.</w:t>
            </w:r>
          </w:p>
          <w:p w:rsidR="00144C39" w:rsidRPr="00E363A1" w:rsidRDefault="00144C39" w:rsidP="00BB58A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E363A1">
              <w:rPr>
                <w:rFonts w:cstheme="minorHAnsi"/>
                <w:b/>
                <w:bCs/>
                <w:sz w:val="20"/>
                <w:szCs w:val="20"/>
              </w:rPr>
              <w:t>Стандард</w:t>
            </w:r>
            <w:proofErr w:type="spellEnd"/>
            <w:r w:rsidRPr="00E363A1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 w:rsidRPr="00E363A1">
              <w:rPr>
                <w:rFonts w:cstheme="minorHAnsi"/>
                <w:sz w:val="20"/>
                <w:szCs w:val="20"/>
              </w:rPr>
              <w:t xml:space="preserve"> СРПС ЕН ИСО 20347,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ниво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sz w:val="20"/>
                <w:szCs w:val="20"/>
              </w:rPr>
              <w:t>заштите</w:t>
            </w:r>
            <w:proofErr w:type="spellEnd"/>
            <w:r w:rsidRPr="00E363A1">
              <w:rPr>
                <w:rFonts w:cstheme="minorHAnsi"/>
                <w:sz w:val="20"/>
                <w:szCs w:val="20"/>
              </w:rPr>
              <w:t xml:space="preserve"> О2 ФО СРЦ</w:t>
            </w:r>
          </w:p>
          <w:p w:rsidR="00144C39" w:rsidRPr="00E363A1" w:rsidRDefault="006A48B7" w:rsidP="00BB58AA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363A1">
              <w:rPr>
                <w:rFonts w:cstheme="minorHAnsi"/>
                <w:b/>
                <w:bCs/>
                <w:sz w:val="20"/>
                <w:szCs w:val="20"/>
              </w:rPr>
              <w:t>Уз</w:t>
            </w:r>
            <w:proofErr w:type="spellEnd"/>
            <w:r w:rsidRPr="00E363A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b/>
                <w:bCs/>
                <w:sz w:val="20"/>
                <w:szCs w:val="20"/>
              </w:rPr>
              <w:t>понуду</w:t>
            </w:r>
            <w:proofErr w:type="spellEnd"/>
            <w:r w:rsidRPr="00E363A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b/>
                <w:bCs/>
                <w:sz w:val="20"/>
                <w:szCs w:val="20"/>
              </w:rPr>
              <w:t>обавезно</w:t>
            </w:r>
            <w:proofErr w:type="spellEnd"/>
            <w:r w:rsidRPr="00E363A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b/>
                <w:bCs/>
                <w:sz w:val="20"/>
                <w:szCs w:val="20"/>
              </w:rPr>
              <w:t>доставити</w:t>
            </w:r>
            <w:proofErr w:type="spellEnd"/>
            <w:r w:rsidRPr="00E363A1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узорак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–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један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пар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број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по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избору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понуђача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),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сертификат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о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прегледу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типа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декларацију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о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усклађености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технички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лист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r w:rsidR="00144C39" w:rsidRPr="00E363A1">
              <w:rPr>
                <w:rFonts w:cstheme="minorHAnsi"/>
                <w:b/>
                <w:sz w:val="20"/>
                <w:szCs w:val="20"/>
              </w:rPr>
              <w:t>и</w:t>
            </w:r>
            <w:r w:rsidR="00144C39" w:rsidRPr="00E363A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44C39" w:rsidRPr="00E363A1">
              <w:rPr>
                <w:rFonts w:cstheme="minorHAnsi"/>
                <w:sz w:val="20"/>
                <w:szCs w:val="20"/>
              </w:rPr>
              <w:t>упутство</w:t>
            </w:r>
            <w:proofErr w:type="spellEnd"/>
            <w:r w:rsidR="00144C39" w:rsidRPr="00E363A1">
              <w:rPr>
                <w:rFonts w:cstheme="minorHAnsi"/>
                <w:sz w:val="20"/>
                <w:szCs w:val="20"/>
              </w:rPr>
              <w:t>.</w:t>
            </w:r>
          </w:p>
          <w:p w:rsidR="00144C39" w:rsidRPr="00E363A1" w:rsidRDefault="00144C39" w:rsidP="00BB58AA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3A1">
              <w:rPr>
                <w:rFonts w:cstheme="minorHAnsi"/>
                <w:b/>
                <w:sz w:val="20"/>
                <w:szCs w:val="20"/>
                <w:lang w:val="ru-RU"/>
              </w:rPr>
              <w:t>Количине по бројевима:</w:t>
            </w:r>
          </w:p>
          <w:p w:rsidR="00144C39" w:rsidRPr="00E363A1" w:rsidRDefault="00144C39" w:rsidP="00BB58AA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3A1">
              <w:rPr>
                <w:rFonts w:cstheme="minorHAnsi"/>
                <w:b/>
                <w:sz w:val="20"/>
                <w:szCs w:val="20"/>
                <w:lang w:val="ru-RU"/>
              </w:rPr>
              <w:t>4</w:t>
            </w:r>
            <w:r w:rsidRPr="00E363A1">
              <w:rPr>
                <w:rFonts w:cstheme="minorHAnsi"/>
                <w:b/>
                <w:sz w:val="20"/>
                <w:szCs w:val="20"/>
              </w:rPr>
              <w:t>1</w:t>
            </w:r>
            <w:r w:rsidRPr="00E363A1">
              <w:rPr>
                <w:rFonts w:cstheme="minorHAnsi"/>
                <w:b/>
                <w:sz w:val="20"/>
                <w:szCs w:val="20"/>
                <w:lang w:val="ru-RU"/>
              </w:rPr>
              <w:t xml:space="preserve"> - 1 пар</w:t>
            </w:r>
          </w:p>
          <w:p w:rsidR="00144C39" w:rsidRPr="00E363A1" w:rsidRDefault="00144C39" w:rsidP="00BB58AA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3A1">
              <w:rPr>
                <w:rFonts w:cstheme="minorHAnsi"/>
                <w:b/>
                <w:sz w:val="20"/>
                <w:szCs w:val="20"/>
                <w:lang w:val="ru-RU"/>
              </w:rPr>
              <w:t xml:space="preserve">43 - </w:t>
            </w:r>
            <w:r w:rsidR="0026034B" w:rsidRPr="00E363A1">
              <w:rPr>
                <w:rFonts w:cstheme="minorHAnsi"/>
                <w:b/>
                <w:sz w:val="20"/>
                <w:szCs w:val="20"/>
              </w:rPr>
              <w:t>3</w:t>
            </w:r>
            <w:r w:rsidRPr="00E363A1">
              <w:rPr>
                <w:rFonts w:cstheme="minorHAnsi"/>
                <w:b/>
                <w:sz w:val="20"/>
                <w:szCs w:val="20"/>
                <w:lang w:val="ru-RU"/>
              </w:rPr>
              <w:t xml:space="preserve"> пар</w:t>
            </w:r>
            <w:r w:rsidR="0026034B" w:rsidRPr="00E363A1">
              <w:rPr>
                <w:rFonts w:cstheme="minorHAnsi"/>
                <w:b/>
                <w:sz w:val="20"/>
                <w:szCs w:val="20"/>
                <w:lang w:val="ru-RU"/>
              </w:rPr>
              <w:t>а</w:t>
            </w:r>
          </w:p>
          <w:p w:rsidR="00144C39" w:rsidRPr="00E363A1" w:rsidRDefault="00144C39" w:rsidP="00BB58AA">
            <w:pPr>
              <w:jc w:val="both"/>
              <w:rPr>
                <w:rFonts w:cstheme="minorHAnsi"/>
                <w:sz w:val="20"/>
                <w:szCs w:val="20"/>
              </w:rPr>
            </w:pPr>
            <w:r w:rsidRPr="00E363A1">
              <w:rPr>
                <w:rFonts w:cstheme="minorHAnsi"/>
                <w:b/>
                <w:sz w:val="20"/>
                <w:szCs w:val="20"/>
                <w:lang w:val="ru-RU"/>
              </w:rPr>
              <w:t xml:space="preserve">За </w:t>
            </w:r>
            <w:r w:rsidRPr="00E363A1">
              <w:rPr>
                <w:rFonts w:cstheme="minorHAnsi"/>
                <w:b/>
                <w:sz w:val="20"/>
                <w:szCs w:val="20"/>
              </w:rPr>
              <w:t>2</w:t>
            </w:r>
            <w:r w:rsidRPr="00E363A1">
              <w:rPr>
                <w:rFonts w:cstheme="minorHAnsi"/>
                <w:b/>
                <w:sz w:val="20"/>
                <w:szCs w:val="20"/>
                <w:lang w:val="ru-RU"/>
              </w:rPr>
              <w:t xml:space="preserve"> пара</w:t>
            </w:r>
            <w:r w:rsidRPr="00E363A1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b/>
                <w:sz w:val="20"/>
                <w:szCs w:val="20"/>
              </w:rPr>
              <w:t>Наручилац</w:t>
            </w:r>
            <w:proofErr w:type="spellEnd"/>
            <w:r w:rsidRPr="00E363A1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b/>
                <w:sz w:val="20"/>
                <w:szCs w:val="20"/>
              </w:rPr>
              <w:t>ће</w:t>
            </w:r>
            <w:proofErr w:type="spellEnd"/>
            <w:r w:rsidRPr="00E363A1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b/>
                <w:sz w:val="20"/>
                <w:szCs w:val="20"/>
              </w:rPr>
              <w:t>накнадно</w:t>
            </w:r>
            <w:proofErr w:type="spellEnd"/>
            <w:r w:rsidRPr="00E363A1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b/>
                <w:sz w:val="20"/>
                <w:szCs w:val="20"/>
              </w:rPr>
              <w:t>доставити</w:t>
            </w:r>
            <w:proofErr w:type="spellEnd"/>
            <w:r w:rsidRPr="00E363A1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363A1">
              <w:rPr>
                <w:rFonts w:cstheme="minorHAnsi"/>
                <w:b/>
                <w:sz w:val="20"/>
                <w:szCs w:val="20"/>
              </w:rPr>
              <w:t>бројеве</w:t>
            </w:r>
            <w:proofErr w:type="spellEnd"/>
            <w:r w:rsidRPr="00E363A1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826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363A1">
              <w:rPr>
                <w:rFonts w:cstheme="minorHAnsi"/>
                <w:sz w:val="20"/>
                <w:szCs w:val="20"/>
              </w:rPr>
              <w:t>ПАР</w:t>
            </w:r>
          </w:p>
        </w:tc>
        <w:tc>
          <w:tcPr>
            <w:tcW w:w="1099" w:type="dxa"/>
          </w:tcPr>
          <w:p w:rsidR="00144C39" w:rsidRPr="00E363A1" w:rsidRDefault="003F0C35" w:rsidP="00BB58A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363A1">
              <w:rPr>
                <w:rFonts w:cstheme="minorHAnsi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609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  <w:tc>
          <w:tcPr>
            <w:tcW w:w="1050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  <w:tc>
          <w:tcPr>
            <w:tcW w:w="1319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</w:tr>
      <w:tr w:rsidR="00144C39" w:rsidRPr="00E363A1" w:rsidTr="00BB58AA">
        <w:trPr>
          <w:gridAfter w:val="1"/>
          <w:wAfter w:w="1319" w:type="dxa"/>
        </w:trPr>
        <w:tc>
          <w:tcPr>
            <w:tcW w:w="7927" w:type="dxa"/>
            <w:gridSpan w:val="5"/>
          </w:tcPr>
          <w:p w:rsidR="00144C39" w:rsidRPr="00E363A1" w:rsidRDefault="00144C39" w:rsidP="00BB58AA">
            <w:pPr>
              <w:jc w:val="right"/>
              <w:rPr>
                <w:rFonts w:cstheme="minorHAnsi"/>
                <w:sz w:val="20"/>
                <w:szCs w:val="20"/>
                <w:lang w:val="sr-Cyrl-CS"/>
              </w:rPr>
            </w:pPr>
            <w:r w:rsidRPr="00E363A1">
              <w:rPr>
                <w:rFonts w:cstheme="minorHAnsi"/>
                <w:b/>
                <w:sz w:val="20"/>
                <w:szCs w:val="20"/>
              </w:rPr>
              <w:t>УКУПНО БЕЗ ПДВ-а</w:t>
            </w:r>
          </w:p>
        </w:tc>
        <w:tc>
          <w:tcPr>
            <w:tcW w:w="1050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44C39" w:rsidRPr="00E363A1" w:rsidTr="00BB58AA">
        <w:trPr>
          <w:gridAfter w:val="1"/>
          <w:wAfter w:w="1319" w:type="dxa"/>
        </w:trPr>
        <w:tc>
          <w:tcPr>
            <w:tcW w:w="7927" w:type="dxa"/>
            <w:gridSpan w:val="5"/>
          </w:tcPr>
          <w:p w:rsidR="00144C39" w:rsidRPr="00E363A1" w:rsidRDefault="00144C39" w:rsidP="00BB58AA">
            <w:pPr>
              <w:jc w:val="right"/>
              <w:rPr>
                <w:rFonts w:cstheme="minorHAnsi"/>
                <w:sz w:val="20"/>
                <w:szCs w:val="20"/>
                <w:lang w:val="sr-Cyrl-CS"/>
              </w:rPr>
            </w:pPr>
            <w:r w:rsidRPr="00E363A1">
              <w:rPr>
                <w:rFonts w:cstheme="minorHAnsi"/>
                <w:b/>
                <w:sz w:val="20"/>
                <w:szCs w:val="20"/>
              </w:rPr>
              <w:t>ПДВ</w:t>
            </w:r>
          </w:p>
        </w:tc>
        <w:tc>
          <w:tcPr>
            <w:tcW w:w="1050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44C39" w:rsidRPr="00E363A1" w:rsidTr="00BB58AA">
        <w:trPr>
          <w:gridAfter w:val="1"/>
          <w:wAfter w:w="1319" w:type="dxa"/>
        </w:trPr>
        <w:tc>
          <w:tcPr>
            <w:tcW w:w="7927" w:type="dxa"/>
            <w:gridSpan w:val="5"/>
          </w:tcPr>
          <w:p w:rsidR="00144C39" w:rsidRPr="00E363A1" w:rsidRDefault="00144C39" w:rsidP="00BB58AA">
            <w:pPr>
              <w:jc w:val="right"/>
              <w:rPr>
                <w:rFonts w:cstheme="minorHAnsi"/>
                <w:sz w:val="20"/>
                <w:szCs w:val="20"/>
                <w:lang w:val="sr-Cyrl-CS"/>
              </w:rPr>
            </w:pPr>
            <w:r w:rsidRPr="00E363A1">
              <w:rPr>
                <w:rFonts w:cstheme="minorHAnsi"/>
                <w:b/>
                <w:sz w:val="20"/>
                <w:szCs w:val="20"/>
              </w:rPr>
              <w:t>УКУПНО СА ПДВ-</w:t>
            </w:r>
            <w:proofErr w:type="spellStart"/>
            <w:r w:rsidRPr="00E363A1">
              <w:rPr>
                <w:rFonts w:cstheme="minorHAnsi"/>
                <w:b/>
                <w:sz w:val="20"/>
                <w:szCs w:val="20"/>
              </w:rPr>
              <w:t>ом</w:t>
            </w:r>
            <w:proofErr w:type="spellEnd"/>
          </w:p>
        </w:tc>
        <w:tc>
          <w:tcPr>
            <w:tcW w:w="1050" w:type="dxa"/>
          </w:tcPr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144C39" w:rsidRPr="00E363A1" w:rsidRDefault="00144C39" w:rsidP="00BB58A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144C39" w:rsidRPr="00E363A1" w:rsidRDefault="00144C39" w:rsidP="00144C39">
      <w:pPr>
        <w:pStyle w:val="ListParagraph"/>
        <w:spacing w:line="240" w:lineRule="auto"/>
        <w:ind w:left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363A1">
        <w:rPr>
          <w:rFonts w:asciiTheme="minorHAnsi" w:hAnsiTheme="minorHAnsi" w:cstheme="minorHAnsi"/>
          <w:sz w:val="20"/>
          <w:szCs w:val="20"/>
        </w:rPr>
        <w:t xml:space="preserve">        </w:t>
      </w:r>
    </w:p>
    <w:p w:rsidR="00144C39" w:rsidRPr="00E363A1" w:rsidRDefault="00144C39" w:rsidP="00144C39">
      <w:pPr>
        <w:jc w:val="both"/>
        <w:rPr>
          <w:rFonts w:cstheme="minorHAnsi"/>
          <w:b/>
          <w:sz w:val="20"/>
          <w:szCs w:val="20"/>
        </w:rPr>
      </w:pPr>
      <w:r w:rsidRPr="00E363A1">
        <w:rPr>
          <w:rFonts w:cstheme="minorHAnsi"/>
          <w:b/>
          <w:sz w:val="20"/>
          <w:szCs w:val="20"/>
          <w:lang w:val="ru-RU"/>
        </w:rPr>
        <w:t>НАПОМЕНА:</w:t>
      </w:r>
      <w:r w:rsidRPr="00E363A1">
        <w:rPr>
          <w:rFonts w:cstheme="minorHAnsi"/>
          <w:b/>
          <w:sz w:val="20"/>
          <w:szCs w:val="20"/>
          <w:lang w:val="sr-Latn-CS"/>
        </w:rPr>
        <w:t xml:space="preserve"> </w:t>
      </w:r>
      <w:r w:rsidRPr="00E363A1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које понуђач има у реализацији предметне јавне набавке.</w:t>
      </w:r>
    </w:p>
    <w:p w:rsidR="00144C39" w:rsidRPr="00E363A1" w:rsidRDefault="00144C39" w:rsidP="00144C39">
      <w:pPr>
        <w:jc w:val="both"/>
        <w:rPr>
          <w:rFonts w:cstheme="minorHAnsi"/>
          <w:b/>
          <w:color w:val="FF0000"/>
          <w:sz w:val="20"/>
          <w:szCs w:val="20"/>
          <w:u w:val="single"/>
        </w:rPr>
      </w:pPr>
      <w:proofErr w:type="spellStart"/>
      <w:proofErr w:type="gramStart"/>
      <w:r w:rsidRPr="00E363A1">
        <w:rPr>
          <w:rFonts w:cstheme="minorHAnsi"/>
          <w:b/>
          <w:color w:val="FF0000"/>
          <w:sz w:val="20"/>
          <w:szCs w:val="20"/>
          <w:u w:val="single"/>
        </w:rPr>
        <w:t>Понуђач</w:t>
      </w:r>
      <w:proofErr w:type="spellEnd"/>
      <w:r w:rsidRPr="00E363A1">
        <w:rPr>
          <w:rFonts w:cstheme="minorHAnsi"/>
          <w:b/>
          <w:color w:val="FF0000"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color w:val="FF0000"/>
          <w:sz w:val="20"/>
          <w:szCs w:val="20"/>
          <w:u w:val="single"/>
        </w:rPr>
        <w:t>мора</w:t>
      </w:r>
      <w:proofErr w:type="spellEnd"/>
      <w:r w:rsidRPr="00E363A1">
        <w:rPr>
          <w:rFonts w:cstheme="minorHAnsi"/>
          <w:b/>
          <w:color w:val="FF0000"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color w:val="FF0000"/>
          <w:sz w:val="20"/>
          <w:szCs w:val="20"/>
          <w:u w:val="single"/>
        </w:rPr>
        <w:t>сву</w:t>
      </w:r>
      <w:proofErr w:type="spellEnd"/>
      <w:r w:rsidRPr="00E363A1">
        <w:rPr>
          <w:rFonts w:cstheme="minorHAnsi"/>
          <w:b/>
          <w:color w:val="FF0000"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color w:val="FF0000"/>
          <w:sz w:val="20"/>
          <w:szCs w:val="20"/>
          <w:u w:val="single"/>
        </w:rPr>
        <w:t>тражену</w:t>
      </w:r>
      <w:proofErr w:type="spellEnd"/>
      <w:r w:rsidRPr="00E363A1">
        <w:rPr>
          <w:rFonts w:cstheme="minorHAnsi"/>
          <w:b/>
          <w:color w:val="FF0000"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color w:val="FF0000"/>
          <w:sz w:val="20"/>
          <w:szCs w:val="20"/>
          <w:u w:val="single"/>
        </w:rPr>
        <w:t>документацију</w:t>
      </w:r>
      <w:proofErr w:type="spellEnd"/>
      <w:r w:rsidRPr="00E363A1">
        <w:rPr>
          <w:rFonts w:cstheme="minorHAnsi"/>
          <w:b/>
          <w:color w:val="FF0000"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color w:val="FF0000"/>
          <w:sz w:val="20"/>
          <w:szCs w:val="20"/>
          <w:u w:val="single"/>
        </w:rPr>
        <w:t>да</w:t>
      </w:r>
      <w:proofErr w:type="spellEnd"/>
      <w:r w:rsidRPr="00E363A1">
        <w:rPr>
          <w:rFonts w:cstheme="minorHAnsi"/>
          <w:b/>
          <w:color w:val="FF0000"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color w:val="FF0000"/>
          <w:sz w:val="20"/>
          <w:szCs w:val="20"/>
          <w:u w:val="single"/>
        </w:rPr>
        <w:t>достави</w:t>
      </w:r>
      <w:proofErr w:type="spellEnd"/>
      <w:r w:rsidRPr="00E363A1">
        <w:rPr>
          <w:rFonts w:cstheme="minorHAnsi"/>
          <w:b/>
          <w:color w:val="FF0000"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color w:val="FF0000"/>
          <w:sz w:val="20"/>
          <w:szCs w:val="20"/>
          <w:u w:val="single"/>
        </w:rPr>
        <w:t>скенирану</w:t>
      </w:r>
      <w:proofErr w:type="spellEnd"/>
      <w:r w:rsidRPr="00E363A1">
        <w:rPr>
          <w:rFonts w:cstheme="minorHAnsi"/>
          <w:b/>
          <w:color w:val="FF0000"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color w:val="FF0000"/>
          <w:sz w:val="20"/>
          <w:szCs w:val="20"/>
          <w:u w:val="single"/>
        </w:rPr>
        <w:t>путем</w:t>
      </w:r>
      <w:proofErr w:type="spellEnd"/>
      <w:r w:rsidRPr="00E363A1">
        <w:rPr>
          <w:rFonts w:cstheme="minorHAnsi"/>
          <w:b/>
          <w:color w:val="FF0000"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color w:val="FF0000"/>
          <w:sz w:val="20"/>
          <w:szCs w:val="20"/>
          <w:u w:val="single"/>
        </w:rPr>
        <w:t>портала</w:t>
      </w:r>
      <w:proofErr w:type="spellEnd"/>
      <w:r w:rsidRPr="00E363A1">
        <w:rPr>
          <w:rFonts w:cstheme="minorHAnsi"/>
          <w:b/>
          <w:color w:val="FF0000"/>
          <w:sz w:val="20"/>
          <w:szCs w:val="20"/>
          <w:u w:val="single"/>
        </w:rPr>
        <w:t>.</w:t>
      </w:r>
      <w:proofErr w:type="gramEnd"/>
    </w:p>
    <w:p w:rsidR="00144C39" w:rsidRPr="00E363A1" w:rsidRDefault="00144C39" w:rsidP="00144C39">
      <w:pPr>
        <w:jc w:val="both"/>
        <w:rPr>
          <w:rFonts w:cstheme="minorHAnsi"/>
          <w:b/>
          <w:sz w:val="20"/>
          <w:szCs w:val="20"/>
          <w:u w:val="single"/>
        </w:rPr>
      </w:pPr>
      <w:proofErr w:type="spellStart"/>
      <w:r w:rsidRPr="00E363A1">
        <w:rPr>
          <w:rFonts w:cstheme="minorHAnsi"/>
          <w:b/>
          <w:sz w:val="20"/>
          <w:szCs w:val="20"/>
          <w:u w:val="single"/>
        </w:rPr>
        <w:lastRenderedPageBreak/>
        <w:t>Ако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Понућач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уз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понуду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не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достави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тражене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узорке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и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тражену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документацију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,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Наручилац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ће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понуду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одбити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као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неприхватљиву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.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Ако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достављени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узорци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и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документација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не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буду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у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складу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са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техничком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спецификацијом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и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захтевима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Наручиоца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,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Наручилац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ће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понуду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одбити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као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  <w:u w:val="single"/>
        </w:rPr>
        <w:t>неприхватљиву</w:t>
      </w:r>
      <w:proofErr w:type="spellEnd"/>
      <w:r w:rsidRPr="00E363A1">
        <w:rPr>
          <w:rFonts w:cstheme="minorHAnsi"/>
          <w:b/>
          <w:sz w:val="20"/>
          <w:szCs w:val="20"/>
          <w:u w:val="single"/>
        </w:rPr>
        <w:t>.</w:t>
      </w:r>
    </w:p>
    <w:p w:rsidR="00144C39" w:rsidRPr="00E363A1" w:rsidRDefault="00144C39" w:rsidP="00144C39">
      <w:pPr>
        <w:jc w:val="both"/>
        <w:rPr>
          <w:rFonts w:cstheme="minorHAnsi"/>
          <w:b/>
          <w:bCs/>
          <w:sz w:val="20"/>
          <w:szCs w:val="20"/>
          <w:u w:val="single"/>
        </w:rPr>
      </w:pPr>
      <w:proofErr w:type="spellStart"/>
      <w:proofErr w:type="gramStart"/>
      <w:r w:rsidRPr="00E363A1">
        <w:rPr>
          <w:rFonts w:cstheme="minorHAnsi"/>
          <w:b/>
          <w:bCs/>
          <w:sz w:val="20"/>
          <w:szCs w:val="20"/>
          <w:u w:val="single"/>
        </w:rPr>
        <w:t>Наручилац</w:t>
      </w:r>
      <w:proofErr w:type="spellEnd"/>
      <w:r w:rsidRPr="00E363A1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bCs/>
          <w:sz w:val="20"/>
          <w:szCs w:val="20"/>
          <w:u w:val="single"/>
        </w:rPr>
        <w:t>задржава</w:t>
      </w:r>
      <w:proofErr w:type="spellEnd"/>
      <w:r w:rsidRPr="00E363A1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bCs/>
          <w:sz w:val="20"/>
          <w:szCs w:val="20"/>
          <w:u w:val="single"/>
        </w:rPr>
        <w:t>право</w:t>
      </w:r>
      <w:proofErr w:type="spellEnd"/>
      <w:r w:rsidRPr="00E363A1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bCs/>
          <w:sz w:val="20"/>
          <w:szCs w:val="20"/>
          <w:u w:val="single"/>
        </w:rPr>
        <w:t>да</w:t>
      </w:r>
      <w:proofErr w:type="spellEnd"/>
      <w:r w:rsidRPr="00E363A1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bCs/>
          <w:sz w:val="20"/>
          <w:szCs w:val="20"/>
          <w:u w:val="single"/>
        </w:rPr>
        <w:t>изврши</w:t>
      </w:r>
      <w:proofErr w:type="spellEnd"/>
      <w:r w:rsidRPr="00E363A1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bCs/>
          <w:sz w:val="20"/>
          <w:szCs w:val="20"/>
          <w:u w:val="single"/>
        </w:rPr>
        <w:t>замену</w:t>
      </w:r>
      <w:proofErr w:type="spellEnd"/>
      <w:r w:rsidRPr="00E363A1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bCs/>
          <w:sz w:val="20"/>
          <w:szCs w:val="20"/>
          <w:u w:val="single"/>
        </w:rPr>
        <w:t>обуће</w:t>
      </w:r>
      <w:proofErr w:type="spellEnd"/>
      <w:r w:rsidRPr="00E363A1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bCs/>
          <w:sz w:val="20"/>
          <w:szCs w:val="20"/>
          <w:u w:val="single"/>
        </w:rPr>
        <w:t>уколико</w:t>
      </w:r>
      <w:proofErr w:type="spellEnd"/>
      <w:r w:rsidRPr="00E363A1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bCs/>
          <w:sz w:val="20"/>
          <w:szCs w:val="20"/>
          <w:u w:val="single"/>
        </w:rPr>
        <w:t>наручени</w:t>
      </w:r>
      <w:proofErr w:type="spellEnd"/>
      <w:r w:rsidRPr="00E363A1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bCs/>
          <w:sz w:val="20"/>
          <w:szCs w:val="20"/>
          <w:u w:val="single"/>
        </w:rPr>
        <w:t>број</w:t>
      </w:r>
      <w:proofErr w:type="spellEnd"/>
      <w:r w:rsidRPr="00E363A1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bCs/>
          <w:sz w:val="20"/>
          <w:szCs w:val="20"/>
          <w:u w:val="single"/>
        </w:rPr>
        <w:t>не</w:t>
      </w:r>
      <w:proofErr w:type="spellEnd"/>
      <w:r w:rsidRPr="00E363A1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bCs/>
          <w:sz w:val="20"/>
          <w:szCs w:val="20"/>
          <w:u w:val="single"/>
        </w:rPr>
        <w:t>одговара</w:t>
      </w:r>
      <w:proofErr w:type="spellEnd"/>
      <w:r w:rsidRPr="00E363A1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b/>
          <w:bCs/>
          <w:sz w:val="20"/>
          <w:szCs w:val="20"/>
          <w:u w:val="single"/>
        </w:rPr>
        <w:t>раднику</w:t>
      </w:r>
      <w:proofErr w:type="spellEnd"/>
      <w:r w:rsidRPr="00E363A1">
        <w:rPr>
          <w:rFonts w:cstheme="minorHAnsi"/>
          <w:b/>
          <w:bCs/>
          <w:sz w:val="20"/>
          <w:szCs w:val="20"/>
          <w:u w:val="single"/>
        </w:rPr>
        <w:t>.</w:t>
      </w:r>
      <w:proofErr w:type="gramEnd"/>
    </w:p>
    <w:p w:rsidR="00144C39" w:rsidRPr="00E363A1" w:rsidRDefault="00144C39" w:rsidP="00527961">
      <w:pPr>
        <w:ind w:firstLine="720"/>
        <w:jc w:val="both"/>
        <w:rPr>
          <w:rFonts w:cstheme="minorHAnsi"/>
          <w:b/>
          <w:noProof/>
          <w:color w:val="FF0000"/>
          <w:sz w:val="20"/>
          <w:szCs w:val="20"/>
        </w:rPr>
      </w:pPr>
      <w:proofErr w:type="spellStart"/>
      <w:proofErr w:type="gramStart"/>
      <w:r w:rsidRPr="00E363A1">
        <w:rPr>
          <w:rFonts w:cstheme="minorHAnsi"/>
          <w:b/>
          <w:color w:val="FF0000"/>
          <w:sz w:val="20"/>
          <w:szCs w:val="20"/>
        </w:rPr>
        <w:t>Понуђач</w:t>
      </w:r>
      <w:proofErr w:type="spellEnd"/>
      <w:r w:rsidRPr="00E363A1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Pr="00E363A1">
        <w:rPr>
          <w:rFonts w:cstheme="minorHAnsi"/>
          <w:b/>
          <w:color w:val="FF0000"/>
          <w:sz w:val="20"/>
          <w:szCs w:val="20"/>
        </w:rPr>
        <w:t>уз</w:t>
      </w:r>
      <w:proofErr w:type="spellEnd"/>
      <w:r w:rsidRPr="00E363A1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Pr="00E363A1">
        <w:rPr>
          <w:rFonts w:cstheme="minorHAnsi"/>
          <w:b/>
          <w:color w:val="FF0000"/>
          <w:sz w:val="20"/>
          <w:szCs w:val="20"/>
        </w:rPr>
        <w:t>понуду</w:t>
      </w:r>
      <w:proofErr w:type="spellEnd"/>
      <w:r w:rsidRPr="00E363A1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="00527961" w:rsidRPr="00E363A1">
        <w:rPr>
          <w:rFonts w:cstheme="minorHAnsi"/>
          <w:b/>
          <w:color w:val="FF0000"/>
          <w:sz w:val="20"/>
          <w:szCs w:val="20"/>
        </w:rPr>
        <w:t>мора</w:t>
      </w:r>
      <w:proofErr w:type="spellEnd"/>
      <w:r w:rsidR="00527961" w:rsidRPr="00E363A1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="00527961" w:rsidRPr="00E363A1">
        <w:rPr>
          <w:rFonts w:cstheme="minorHAnsi"/>
          <w:b/>
          <w:color w:val="FF0000"/>
          <w:sz w:val="20"/>
          <w:szCs w:val="20"/>
        </w:rPr>
        <w:t>да</w:t>
      </w:r>
      <w:proofErr w:type="spellEnd"/>
      <w:r w:rsidR="00527961" w:rsidRPr="00E363A1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="00527961" w:rsidRPr="00E363A1">
        <w:rPr>
          <w:rFonts w:cstheme="minorHAnsi"/>
          <w:b/>
          <w:color w:val="FF0000"/>
          <w:sz w:val="20"/>
          <w:szCs w:val="20"/>
        </w:rPr>
        <w:t>достави</w:t>
      </w:r>
      <w:proofErr w:type="spellEnd"/>
      <w:r w:rsidRPr="00E363A1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Pr="00E363A1">
        <w:rPr>
          <w:rFonts w:cstheme="minorHAnsi"/>
          <w:b/>
          <w:color w:val="FF0000"/>
          <w:sz w:val="20"/>
          <w:szCs w:val="20"/>
        </w:rPr>
        <w:t>узорке</w:t>
      </w:r>
      <w:proofErr w:type="spellEnd"/>
      <w:r w:rsidRPr="00E363A1">
        <w:rPr>
          <w:rFonts w:cstheme="minorHAnsi"/>
          <w:b/>
          <w:color w:val="FF0000"/>
          <w:sz w:val="20"/>
          <w:szCs w:val="20"/>
        </w:rPr>
        <w:t xml:space="preserve"> у </w:t>
      </w:r>
      <w:proofErr w:type="spellStart"/>
      <w:r w:rsidRPr="00E363A1">
        <w:rPr>
          <w:rFonts w:cstheme="minorHAnsi"/>
          <w:b/>
          <w:color w:val="FF0000"/>
          <w:sz w:val="20"/>
          <w:szCs w:val="20"/>
        </w:rPr>
        <w:t>кутији</w:t>
      </w:r>
      <w:proofErr w:type="spellEnd"/>
      <w:r w:rsidRPr="00E363A1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Pr="00E363A1">
        <w:rPr>
          <w:rFonts w:cstheme="minorHAnsi"/>
          <w:b/>
          <w:color w:val="FF0000"/>
          <w:sz w:val="20"/>
          <w:szCs w:val="20"/>
        </w:rPr>
        <w:t>са</w:t>
      </w:r>
      <w:proofErr w:type="spellEnd"/>
      <w:r w:rsidRPr="00E363A1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Pr="00E363A1">
        <w:rPr>
          <w:rFonts w:cstheme="minorHAnsi"/>
          <w:b/>
          <w:color w:val="FF0000"/>
          <w:sz w:val="20"/>
          <w:szCs w:val="20"/>
        </w:rPr>
        <w:t>назнаком</w:t>
      </w:r>
      <w:proofErr w:type="spellEnd"/>
      <w:r w:rsidRPr="00E363A1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Pr="00E363A1">
        <w:rPr>
          <w:rFonts w:cstheme="minorHAnsi"/>
          <w:b/>
          <w:color w:val="FF0000"/>
          <w:sz w:val="20"/>
          <w:szCs w:val="20"/>
        </w:rPr>
        <w:t>на</w:t>
      </w:r>
      <w:proofErr w:type="spellEnd"/>
      <w:r w:rsidRPr="00E363A1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Pr="00E363A1">
        <w:rPr>
          <w:rFonts w:cstheme="minorHAnsi"/>
          <w:b/>
          <w:color w:val="FF0000"/>
          <w:sz w:val="20"/>
          <w:szCs w:val="20"/>
        </w:rPr>
        <w:t>кутији</w:t>
      </w:r>
      <w:proofErr w:type="spellEnd"/>
      <w:r w:rsidRPr="00E363A1">
        <w:rPr>
          <w:rFonts w:cstheme="minorHAnsi"/>
          <w:b/>
          <w:color w:val="FF0000"/>
          <w:sz w:val="20"/>
          <w:szCs w:val="20"/>
        </w:rPr>
        <w:t xml:space="preserve"> “УЗОРЦИ” </w:t>
      </w:r>
      <w:proofErr w:type="spellStart"/>
      <w:r w:rsidRPr="00E363A1">
        <w:rPr>
          <w:rFonts w:cstheme="minorHAnsi"/>
          <w:b/>
          <w:color w:val="FF0000"/>
          <w:sz w:val="20"/>
          <w:szCs w:val="20"/>
        </w:rPr>
        <w:t>за</w:t>
      </w:r>
      <w:proofErr w:type="spellEnd"/>
      <w:r w:rsidRPr="00E363A1">
        <w:rPr>
          <w:rFonts w:cstheme="minorHAnsi"/>
          <w:b/>
          <w:color w:val="FF0000"/>
          <w:sz w:val="20"/>
          <w:szCs w:val="20"/>
        </w:rPr>
        <w:t xml:space="preserve"> </w:t>
      </w:r>
      <w:r w:rsidRPr="00E363A1">
        <w:rPr>
          <w:rFonts w:cstheme="minorHAnsi"/>
          <w:b/>
          <w:noProof/>
          <w:color w:val="FF0000"/>
          <w:sz w:val="20"/>
          <w:szCs w:val="20"/>
          <w:lang w:val="sr-Cyrl-CS"/>
        </w:rPr>
        <w:t>ЈН бр.</w:t>
      </w:r>
      <w:proofErr w:type="gramEnd"/>
      <w:r w:rsidRPr="00E363A1">
        <w:rPr>
          <w:rFonts w:cstheme="minorHAnsi"/>
          <w:b/>
          <w:noProof/>
          <w:color w:val="FF0000"/>
          <w:sz w:val="20"/>
          <w:szCs w:val="20"/>
          <w:lang w:val="sr-Cyrl-CS"/>
        </w:rPr>
        <w:t xml:space="preserve"> </w:t>
      </w:r>
      <w:r w:rsidR="006A48B7" w:rsidRPr="00E363A1">
        <w:rPr>
          <w:rFonts w:cstheme="minorHAnsi"/>
          <w:b/>
          <w:noProof/>
          <w:color w:val="FF0000"/>
          <w:sz w:val="20"/>
          <w:szCs w:val="20"/>
          <w:lang w:val="sr-Cyrl-CS"/>
        </w:rPr>
        <w:t>22</w:t>
      </w:r>
      <w:r w:rsidRPr="00E363A1">
        <w:rPr>
          <w:rFonts w:cstheme="minorHAnsi"/>
          <w:b/>
          <w:noProof/>
          <w:color w:val="FF0000"/>
          <w:sz w:val="20"/>
          <w:szCs w:val="20"/>
          <w:lang w:val="sr-Cyrl-CS"/>
        </w:rPr>
        <w:t>/24</w:t>
      </w:r>
      <w:r w:rsidR="00527961" w:rsidRPr="00E363A1">
        <w:rPr>
          <w:rFonts w:cstheme="minorHAnsi"/>
          <w:b/>
          <w:color w:val="FF0000"/>
          <w:sz w:val="20"/>
          <w:szCs w:val="20"/>
        </w:rPr>
        <w:t xml:space="preserve"> </w:t>
      </w:r>
      <w:r w:rsidR="00527961" w:rsidRPr="00E363A1">
        <w:rPr>
          <w:rFonts w:cstheme="minorHAnsi"/>
          <w:b/>
          <w:noProof/>
          <w:color w:val="FF0000"/>
          <w:sz w:val="20"/>
          <w:szCs w:val="20"/>
        </w:rPr>
        <w:t xml:space="preserve">Заштитна одећа и обућа </w:t>
      </w:r>
      <w:r w:rsidR="00527961" w:rsidRPr="00E363A1">
        <w:rPr>
          <w:rFonts w:cstheme="minorHAnsi"/>
          <w:b/>
          <w:color w:val="FF0000"/>
          <w:sz w:val="20"/>
          <w:szCs w:val="20"/>
        </w:rPr>
        <w:t xml:space="preserve">– </w:t>
      </w:r>
      <w:proofErr w:type="spellStart"/>
      <w:r w:rsidR="00527961" w:rsidRPr="00E363A1">
        <w:rPr>
          <w:rFonts w:cstheme="minorHAnsi"/>
          <w:b/>
          <w:color w:val="FF0000"/>
          <w:sz w:val="20"/>
          <w:szCs w:val="20"/>
        </w:rPr>
        <w:t>Обућа</w:t>
      </w:r>
      <w:proofErr w:type="spellEnd"/>
      <w:r w:rsidR="00527961" w:rsidRPr="00E363A1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="00527961" w:rsidRPr="00E363A1">
        <w:rPr>
          <w:rFonts w:cstheme="minorHAnsi"/>
          <w:b/>
          <w:color w:val="FF0000"/>
          <w:sz w:val="20"/>
          <w:szCs w:val="20"/>
        </w:rPr>
        <w:t>за</w:t>
      </w:r>
      <w:proofErr w:type="spellEnd"/>
      <w:r w:rsidR="00527961" w:rsidRPr="00E363A1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="00527961" w:rsidRPr="00E363A1">
        <w:rPr>
          <w:rFonts w:cstheme="minorHAnsi"/>
          <w:b/>
          <w:color w:val="FF0000"/>
          <w:sz w:val="20"/>
          <w:szCs w:val="20"/>
        </w:rPr>
        <w:t>техничку</w:t>
      </w:r>
      <w:proofErr w:type="spellEnd"/>
      <w:r w:rsidR="00527961" w:rsidRPr="00E363A1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="00527961" w:rsidRPr="00E363A1">
        <w:rPr>
          <w:rFonts w:cstheme="minorHAnsi"/>
          <w:b/>
          <w:color w:val="FF0000"/>
          <w:sz w:val="20"/>
          <w:szCs w:val="20"/>
        </w:rPr>
        <w:t>службу</w:t>
      </w:r>
      <w:proofErr w:type="spellEnd"/>
      <w:r w:rsidR="006A48B7" w:rsidRPr="00E363A1">
        <w:rPr>
          <w:rFonts w:cstheme="minorHAnsi"/>
          <w:b/>
          <w:noProof/>
          <w:color w:val="FF0000"/>
          <w:sz w:val="20"/>
          <w:szCs w:val="20"/>
        </w:rPr>
        <w:t>,</w:t>
      </w:r>
      <w:r w:rsidRPr="00E363A1">
        <w:rPr>
          <w:rFonts w:cstheme="minorHAnsi"/>
          <w:b/>
          <w:color w:val="FF0000"/>
          <w:sz w:val="20"/>
          <w:szCs w:val="20"/>
          <w:lang w:val="sr-Cyrl-CS"/>
        </w:rPr>
        <w:t xml:space="preserve"> </w:t>
      </w:r>
      <w:r w:rsidRPr="00E363A1">
        <w:rPr>
          <w:rFonts w:cstheme="minorHAnsi"/>
          <w:b/>
          <w:bCs/>
          <w:color w:val="FF0000"/>
          <w:sz w:val="20"/>
          <w:szCs w:val="20"/>
          <w:lang w:val="sl-SI"/>
        </w:rPr>
        <w:t>»НЕ ОТВАРАЈ»</w:t>
      </w:r>
      <w:r w:rsidR="006A48B7" w:rsidRPr="00E363A1">
        <w:rPr>
          <w:rFonts w:cstheme="minorHAnsi"/>
          <w:b/>
          <w:bCs/>
          <w:color w:val="FF0000"/>
          <w:sz w:val="20"/>
          <w:szCs w:val="20"/>
        </w:rPr>
        <w:t xml:space="preserve"> </w:t>
      </w:r>
      <w:proofErr w:type="spellStart"/>
      <w:r w:rsidR="006A48B7" w:rsidRPr="00E363A1">
        <w:rPr>
          <w:rFonts w:cstheme="minorHAnsi"/>
          <w:b/>
          <w:bCs/>
          <w:color w:val="FF0000"/>
          <w:sz w:val="20"/>
          <w:szCs w:val="20"/>
        </w:rPr>
        <w:t>на</w:t>
      </w:r>
      <w:proofErr w:type="spellEnd"/>
      <w:r w:rsidR="006A48B7" w:rsidRPr="00E363A1">
        <w:rPr>
          <w:rFonts w:cstheme="minorHAnsi"/>
          <w:b/>
          <w:bCs/>
          <w:color w:val="FF0000"/>
          <w:sz w:val="20"/>
          <w:szCs w:val="20"/>
        </w:rPr>
        <w:t xml:space="preserve"> </w:t>
      </w:r>
      <w:proofErr w:type="spellStart"/>
      <w:r w:rsidR="006A48B7" w:rsidRPr="00E363A1">
        <w:rPr>
          <w:rFonts w:cstheme="minorHAnsi"/>
          <w:b/>
          <w:bCs/>
          <w:color w:val="FF0000"/>
          <w:sz w:val="20"/>
          <w:szCs w:val="20"/>
        </w:rPr>
        <w:t>адресу</w:t>
      </w:r>
      <w:proofErr w:type="spellEnd"/>
      <w:r w:rsidR="006A48B7" w:rsidRPr="00E363A1">
        <w:rPr>
          <w:rFonts w:cstheme="minorHAnsi"/>
          <w:b/>
          <w:bCs/>
          <w:color w:val="FF0000"/>
          <w:sz w:val="20"/>
          <w:szCs w:val="20"/>
        </w:rPr>
        <w:t xml:space="preserve"> </w:t>
      </w:r>
      <w:proofErr w:type="spellStart"/>
      <w:r w:rsidR="006A48B7" w:rsidRPr="00E363A1">
        <w:rPr>
          <w:rFonts w:cstheme="minorHAnsi"/>
          <w:b/>
          <w:bCs/>
          <w:color w:val="FF0000"/>
          <w:sz w:val="20"/>
          <w:szCs w:val="20"/>
        </w:rPr>
        <w:t>Специјална</w:t>
      </w:r>
      <w:proofErr w:type="spellEnd"/>
      <w:r w:rsidR="006A48B7" w:rsidRPr="00E363A1">
        <w:rPr>
          <w:rFonts w:cstheme="minorHAnsi"/>
          <w:b/>
          <w:bCs/>
          <w:color w:val="FF0000"/>
          <w:sz w:val="20"/>
          <w:szCs w:val="20"/>
        </w:rPr>
        <w:t xml:space="preserve"> </w:t>
      </w:r>
      <w:proofErr w:type="spellStart"/>
      <w:r w:rsidR="006A48B7" w:rsidRPr="00E363A1">
        <w:rPr>
          <w:rFonts w:cstheme="minorHAnsi"/>
          <w:b/>
          <w:bCs/>
          <w:color w:val="FF0000"/>
          <w:sz w:val="20"/>
          <w:szCs w:val="20"/>
        </w:rPr>
        <w:t>болница</w:t>
      </w:r>
      <w:proofErr w:type="spellEnd"/>
      <w:r w:rsidR="006A48B7" w:rsidRPr="00E363A1">
        <w:rPr>
          <w:rFonts w:cstheme="minorHAnsi"/>
          <w:b/>
          <w:bCs/>
          <w:color w:val="FF0000"/>
          <w:sz w:val="20"/>
          <w:szCs w:val="20"/>
        </w:rPr>
        <w:t xml:space="preserve"> </w:t>
      </w:r>
      <w:proofErr w:type="spellStart"/>
      <w:r w:rsidR="006A48B7" w:rsidRPr="00E363A1">
        <w:rPr>
          <w:rFonts w:cstheme="minorHAnsi"/>
          <w:b/>
          <w:bCs/>
          <w:color w:val="FF0000"/>
          <w:sz w:val="20"/>
          <w:szCs w:val="20"/>
        </w:rPr>
        <w:t>за</w:t>
      </w:r>
      <w:proofErr w:type="spellEnd"/>
      <w:r w:rsidR="006A48B7" w:rsidRPr="00E363A1">
        <w:rPr>
          <w:rFonts w:cstheme="minorHAnsi"/>
          <w:b/>
          <w:bCs/>
          <w:color w:val="FF0000"/>
          <w:sz w:val="20"/>
          <w:szCs w:val="20"/>
        </w:rPr>
        <w:t xml:space="preserve"> </w:t>
      </w:r>
      <w:proofErr w:type="spellStart"/>
      <w:r w:rsidR="006A48B7" w:rsidRPr="00E363A1">
        <w:rPr>
          <w:rFonts w:cstheme="minorHAnsi"/>
          <w:b/>
          <w:bCs/>
          <w:color w:val="FF0000"/>
          <w:sz w:val="20"/>
          <w:szCs w:val="20"/>
        </w:rPr>
        <w:t>рехабилитациј</w:t>
      </w:r>
      <w:r w:rsidR="00E363A1" w:rsidRPr="00E363A1">
        <w:rPr>
          <w:rFonts w:cstheme="minorHAnsi"/>
          <w:b/>
          <w:bCs/>
          <w:color w:val="FF0000"/>
          <w:sz w:val="20"/>
          <w:szCs w:val="20"/>
        </w:rPr>
        <w:t>у</w:t>
      </w:r>
      <w:proofErr w:type="spellEnd"/>
      <w:r w:rsidR="00E363A1" w:rsidRPr="00E363A1">
        <w:rPr>
          <w:rFonts w:cstheme="minorHAnsi"/>
          <w:b/>
          <w:bCs/>
          <w:color w:val="FF0000"/>
          <w:sz w:val="20"/>
          <w:szCs w:val="20"/>
        </w:rPr>
        <w:t xml:space="preserve"> „</w:t>
      </w:r>
      <w:proofErr w:type="spellStart"/>
      <w:r w:rsidR="00E363A1" w:rsidRPr="00E363A1">
        <w:rPr>
          <w:rFonts w:cstheme="minorHAnsi"/>
          <w:b/>
          <w:bCs/>
          <w:color w:val="FF0000"/>
          <w:sz w:val="20"/>
          <w:szCs w:val="20"/>
        </w:rPr>
        <w:t>Рибарска</w:t>
      </w:r>
      <w:proofErr w:type="spellEnd"/>
      <w:r w:rsidR="00E363A1" w:rsidRPr="00E363A1">
        <w:rPr>
          <w:rFonts w:cstheme="minorHAnsi"/>
          <w:b/>
          <w:bCs/>
          <w:color w:val="FF0000"/>
          <w:sz w:val="20"/>
          <w:szCs w:val="20"/>
        </w:rPr>
        <w:t xml:space="preserve"> </w:t>
      </w:r>
      <w:proofErr w:type="spellStart"/>
      <w:r w:rsidR="00E363A1" w:rsidRPr="00E363A1">
        <w:rPr>
          <w:rFonts w:cstheme="minorHAnsi"/>
          <w:b/>
          <w:bCs/>
          <w:color w:val="FF0000"/>
          <w:sz w:val="20"/>
          <w:szCs w:val="20"/>
        </w:rPr>
        <w:t>Бања</w:t>
      </w:r>
      <w:proofErr w:type="spellEnd"/>
      <w:r w:rsidR="00E363A1" w:rsidRPr="00E363A1">
        <w:rPr>
          <w:rFonts w:cstheme="minorHAnsi"/>
          <w:b/>
          <w:bCs/>
          <w:color w:val="FF0000"/>
          <w:sz w:val="20"/>
          <w:szCs w:val="20"/>
        </w:rPr>
        <w:t xml:space="preserve">“, </w:t>
      </w:r>
      <w:proofErr w:type="spellStart"/>
      <w:r w:rsidR="00E363A1" w:rsidRPr="00E363A1">
        <w:rPr>
          <w:rFonts w:cstheme="minorHAnsi"/>
          <w:b/>
          <w:bCs/>
          <w:color w:val="FF0000"/>
          <w:sz w:val="20"/>
          <w:szCs w:val="20"/>
        </w:rPr>
        <w:t>Краља</w:t>
      </w:r>
      <w:proofErr w:type="spellEnd"/>
      <w:r w:rsidR="00E363A1" w:rsidRPr="00E363A1">
        <w:rPr>
          <w:rFonts w:cstheme="minorHAnsi"/>
          <w:b/>
          <w:bCs/>
          <w:color w:val="FF0000"/>
          <w:sz w:val="20"/>
          <w:szCs w:val="20"/>
        </w:rPr>
        <w:t xml:space="preserve"> </w:t>
      </w:r>
      <w:proofErr w:type="spellStart"/>
      <w:r w:rsidR="00E363A1" w:rsidRPr="00E363A1">
        <w:rPr>
          <w:rFonts w:cstheme="minorHAnsi"/>
          <w:b/>
          <w:bCs/>
          <w:color w:val="FF0000"/>
          <w:sz w:val="20"/>
          <w:szCs w:val="20"/>
        </w:rPr>
        <w:t>Петра</w:t>
      </w:r>
      <w:proofErr w:type="spellEnd"/>
      <w:r w:rsidR="00E363A1" w:rsidRPr="00E363A1">
        <w:rPr>
          <w:rFonts w:cstheme="minorHAnsi"/>
          <w:b/>
          <w:bCs/>
          <w:color w:val="FF0000"/>
          <w:sz w:val="20"/>
          <w:szCs w:val="20"/>
        </w:rPr>
        <w:t xml:space="preserve"> </w:t>
      </w:r>
      <w:proofErr w:type="spellStart"/>
      <w:r w:rsidR="00E363A1" w:rsidRPr="00E363A1">
        <w:rPr>
          <w:rFonts w:cstheme="minorHAnsi"/>
          <w:b/>
          <w:bCs/>
          <w:color w:val="FF0000"/>
          <w:sz w:val="20"/>
          <w:szCs w:val="20"/>
        </w:rPr>
        <w:t>П</w:t>
      </w:r>
      <w:r w:rsidR="006A48B7" w:rsidRPr="00E363A1">
        <w:rPr>
          <w:rFonts w:cstheme="minorHAnsi"/>
          <w:b/>
          <w:bCs/>
          <w:color w:val="FF0000"/>
          <w:sz w:val="20"/>
          <w:szCs w:val="20"/>
        </w:rPr>
        <w:t>рвог</w:t>
      </w:r>
      <w:proofErr w:type="spellEnd"/>
      <w:r w:rsidR="006A48B7" w:rsidRPr="00E363A1">
        <w:rPr>
          <w:rFonts w:cstheme="minorHAnsi"/>
          <w:b/>
          <w:bCs/>
          <w:color w:val="FF0000"/>
          <w:sz w:val="20"/>
          <w:szCs w:val="20"/>
        </w:rPr>
        <w:t xml:space="preserve"> 176, 37205 </w:t>
      </w:r>
      <w:proofErr w:type="spellStart"/>
      <w:r w:rsidR="006A48B7" w:rsidRPr="00E363A1">
        <w:rPr>
          <w:rFonts w:cstheme="minorHAnsi"/>
          <w:b/>
          <w:bCs/>
          <w:color w:val="FF0000"/>
          <w:sz w:val="20"/>
          <w:szCs w:val="20"/>
        </w:rPr>
        <w:t>Рибарска</w:t>
      </w:r>
      <w:proofErr w:type="spellEnd"/>
      <w:r w:rsidR="006A48B7" w:rsidRPr="00E363A1">
        <w:rPr>
          <w:rFonts w:cstheme="minorHAnsi"/>
          <w:b/>
          <w:bCs/>
          <w:color w:val="FF0000"/>
          <w:sz w:val="20"/>
          <w:szCs w:val="20"/>
        </w:rPr>
        <w:t xml:space="preserve"> </w:t>
      </w:r>
      <w:proofErr w:type="spellStart"/>
      <w:r w:rsidR="006A48B7" w:rsidRPr="00E363A1">
        <w:rPr>
          <w:rFonts w:cstheme="minorHAnsi"/>
          <w:b/>
          <w:bCs/>
          <w:color w:val="FF0000"/>
          <w:sz w:val="20"/>
          <w:szCs w:val="20"/>
        </w:rPr>
        <w:t>Бања</w:t>
      </w:r>
      <w:proofErr w:type="spellEnd"/>
      <w:r w:rsidR="006A48B7" w:rsidRPr="00E363A1">
        <w:rPr>
          <w:rFonts w:cstheme="minorHAnsi"/>
          <w:b/>
          <w:bCs/>
          <w:color w:val="FF0000"/>
          <w:sz w:val="20"/>
          <w:szCs w:val="20"/>
        </w:rPr>
        <w:t>.</w:t>
      </w:r>
    </w:p>
    <w:p w:rsidR="00144C39" w:rsidRPr="00E363A1" w:rsidRDefault="00144C39" w:rsidP="00144C39">
      <w:pPr>
        <w:widowControl w:val="0"/>
        <w:jc w:val="both"/>
        <w:rPr>
          <w:rFonts w:cstheme="minorHAnsi"/>
          <w:sz w:val="20"/>
          <w:szCs w:val="20"/>
          <w:u w:val="single"/>
        </w:rPr>
      </w:pPr>
      <w:proofErr w:type="spellStart"/>
      <w:proofErr w:type="gramStart"/>
      <w:r w:rsidRPr="00E363A1">
        <w:rPr>
          <w:rFonts w:cstheme="minorHAnsi"/>
          <w:sz w:val="20"/>
          <w:szCs w:val="20"/>
          <w:u w:val="single"/>
        </w:rPr>
        <w:t>Наручилац</w:t>
      </w:r>
      <w:proofErr w:type="spellEnd"/>
      <w:r w:rsidRPr="00E363A1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sz w:val="20"/>
          <w:szCs w:val="20"/>
          <w:u w:val="single"/>
        </w:rPr>
        <w:t>ће</w:t>
      </w:r>
      <w:proofErr w:type="spellEnd"/>
      <w:r w:rsidRPr="00E363A1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sz w:val="20"/>
          <w:szCs w:val="20"/>
          <w:u w:val="single"/>
        </w:rPr>
        <w:t>свим</w:t>
      </w:r>
      <w:proofErr w:type="spellEnd"/>
      <w:r w:rsidRPr="00E363A1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sz w:val="20"/>
          <w:szCs w:val="20"/>
          <w:u w:val="single"/>
        </w:rPr>
        <w:t>понуђачима</w:t>
      </w:r>
      <w:proofErr w:type="spellEnd"/>
      <w:r w:rsidRPr="00E363A1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sz w:val="20"/>
          <w:szCs w:val="20"/>
          <w:u w:val="single"/>
        </w:rPr>
        <w:t>вратити</w:t>
      </w:r>
      <w:proofErr w:type="spellEnd"/>
      <w:r w:rsidRPr="00E363A1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sz w:val="20"/>
          <w:szCs w:val="20"/>
          <w:u w:val="single"/>
        </w:rPr>
        <w:t>достављене</w:t>
      </w:r>
      <w:proofErr w:type="spellEnd"/>
      <w:r w:rsidRPr="00E363A1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sz w:val="20"/>
          <w:szCs w:val="20"/>
          <w:u w:val="single"/>
        </w:rPr>
        <w:t>узорке</w:t>
      </w:r>
      <w:proofErr w:type="spellEnd"/>
      <w:r w:rsidRPr="00E363A1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sz w:val="20"/>
          <w:szCs w:val="20"/>
          <w:u w:val="single"/>
        </w:rPr>
        <w:t>након</w:t>
      </w:r>
      <w:proofErr w:type="spellEnd"/>
      <w:r w:rsidRPr="00E363A1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sz w:val="20"/>
          <w:szCs w:val="20"/>
          <w:u w:val="single"/>
        </w:rPr>
        <w:t>потписивања</w:t>
      </w:r>
      <w:proofErr w:type="spellEnd"/>
      <w:r w:rsidRPr="00E363A1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sz w:val="20"/>
          <w:szCs w:val="20"/>
          <w:u w:val="single"/>
        </w:rPr>
        <w:t>уговора</w:t>
      </w:r>
      <w:proofErr w:type="spellEnd"/>
      <w:r w:rsidRPr="00E363A1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sz w:val="20"/>
          <w:szCs w:val="20"/>
          <w:u w:val="single"/>
        </w:rPr>
        <w:t>са</w:t>
      </w:r>
      <w:proofErr w:type="spellEnd"/>
      <w:r w:rsidRPr="00E363A1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sz w:val="20"/>
          <w:szCs w:val="20"/>
          <w:u w:val="single"/>
        </w:rPr>
        <w:t>изабраним</w:t>
      </w:r>
      <w:proofErr w:type="spellEnd"/>
      <w:r w:rsidRPr="00E363A1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E363A1">
        <w:rPr>
          <w:rFonts w:cstheme="minorHAnsi"/>
          <w:sz w:val="20"/>
          <w:szCs w:val="20"/>
          <w:u w:val="single"/>
        </w:rPr>
        <w:t>понуђачем</w:t>
      </w:r>
      <w:proofErr w:type="spellEnd"/>
      <w:r w:rsidRPr="00E363A1">
        <w:rPr>
          <w:rFonts w:cstheme="minorHAnsi"/>
          <w:sz w:val="20"/>
          <w:szCs w:val="20"/>
          <w:u w:val="single"/>
        </w:rPr>
        <w:t>.</w:t>
      </w:r>
      <w:proofErr w:type="gramEnd"/>
      <w:r w:rsidRPr="00E363A1">
        <w:rPr>
          <w:rFonts w:cstheme="minorHAnsi"/>
          <w:sz w:val="20"/>
          <w:szCs w:val="20"/>
          <w:u w:val="single"/>
        </w:rPr>
        <w:t xml:space="preserve"> </w:t>
      </w:r>
    </w:p>
    <w:p w:rsidR="00144C39" w:rsidRPr="00E363A1" w:rsidRDefault="00144C39" w:rsidP="00144C39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Понуђач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треба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да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попун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  <w:lang w:val="sr-Cyrl-CS"/>
        </w:rPr>
        <w:t>и</w:t>
      </w:r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образац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структуре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понуђене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цене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r w:rsidRPr="00E363A1">
        <w:rPr>
          <w:rFonts w:asciiTheme="minorHAnsi" w:hAnsiTheme="minorHAnsi" w:cstheme="minorHAnsi"/>
          <w:bCs/>
          <w:iCs/>
          <w:sz w:val="20"/>
          <w:szCs w:val="20"/>
          <w:lang w:val="sr-Cyrl-CS"/>
        </w:rPr>
        <w:t>на следећи начин</w:t>
      </w:r>
      <w:r w:rsidRPr="00E363A1">
        <w:rPr>
          <w:rFonts w:asciiTheme="minorHAnsi" w:hAnsiTheme="minorHAnsi" w:cstheme="minorHAnsi"/>
          <w:bCs/>
          <w:iCs/>
          <w:sz w:val="20"/>
          <w:szCs w:val="20"/>
        </w:rPr>
        <w:t>:</w:t>
      </w:r>
    </w:p>
    <w:p w:rsidR="00144C39" w:rsidRPr="00E363A1" w:rsidRDefault="00144C39" w:rsidP="00144C39">
      <w:pPr>
        <w:pStyle w:val="ListParagraph"/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contextualSpacing w:val="0"/>
        <w:jc w:val="both"/>
        <w:rPr>
          <w:rFonts w:asciiTheme="minorHAnsi" w:hAnsiTheme="minorHAnsi" w:cstheme="minorHAnsi"/>
          <w:bCs/>
          <w:iCs/>
          <w:sz w:val="20"/>
          <w:szCs w:val="20"/>
          <w:lang w:val="sr-Cyrl-CS"/>
        </w:rPr>
      </w:pPr>
      <w:r w:rsidRPr="00E363A1">
        <w:rPr>
          <w:rFonts w:asciiTheme="minorHAnsi" w:hAnsiTheme="minorHAnsi" w:cstheme="minorHAnsi"/>
          <w:bCs/>
          <w:iCs/>
          <w:sz w:val="20"/>
          <w:szCs w:val="20"/>
          <w:lang w:val="sr-Cyrl-CS"/>
        </w:rPr>
        <w:t xml:space="preserve">у колони </w:t>
      </w:r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5.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уписати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колико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износи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јединична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цена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без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ПДВ-а,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за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тражени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предмет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јавне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набавке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>;</w:t>
      </w:r>
    </w:p>
    <w:p w:rsidR="00144C39" w:rsidRPr="00E363A1" w:rsidRDefault="00144C39" w:rsidP="00144C39">
      <w:pPr>
        <w:pStyle w:val="ListParagraph"/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ind w:left="720"/>
        <w:contextualSpacing w:val="0"/>
        <w:jc w:val="both"/>
        <w:rPr>
          <w:rFonts w:asciiTheme="minorHAnsi" w:hAnsiTheme="minorHAnsi" w:cstheme="minorHAnsi"/>
          <w:b/>
          <w:bCs/>
          <w:iCs/>
          <w:sz w:val="20"/>
          <w:szCs w:val="20"/>
          <w:lang w:val="sr-Cyrl-CS"/>
        </w:rPr>
      </w:pPr>
      <w:proofErr w:type="gram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у</w:t>
      </w:r>
      <w:proofErr w:type="gram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колони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6. </w:t>
      </w:r>
      <w:proofErr w:type="spellStart"/>
      <w:proofErr w:type="gram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уписати</w:t>
      </w:r>
      <w:proofErr w:type="spellEnd"/>
      <w:proofErr w:type="gram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укупан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износ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без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ПДВ-а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за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тражени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предмет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јавне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набавке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и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то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тако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што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ће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помножити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јединичну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цену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без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ПДВ-а (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наведену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у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колони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5.)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са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траженом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оквирном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количином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(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која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је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наведена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у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колони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4.); </w:t>
      </w:r>
    </w:p>
    <w:p w:rsidR="00144C39" w:rsidRPr="00E363A1" w:rsidRDefault="00144C39" w:rsidP="00144C39">
      <w:pPr>
        <w:pStyle w:val="ListParagraph"/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contextualSpacing w:val="0"/>
        <w:jc w:val="both"/>
        <w:rPr>
          <w:rFonts w:asciiTheme="minorHAnsi" w:hAnsiTheme="minorHAnsi" w:cstheme="minorHAnsi"/>
          <w:b/>
          <w:bCs/>
          <w:iCs/>
          <w:sz w:val="20"/>
          <w:szCs w:val="20"/>
          <w:lang w:val="sr-Cyrl-CS"/>
        </w:rPr>
      </w:pPr>
      <w:proofErr w:type="gram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у</w:t>
      </w:r>
      <w:proofErr w:type="gram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колони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7.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уписати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назив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произвођача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понуђеног</w:t>
      </w:r>
      <w:proofErr w:type="spellEnd"/>
      <w:r w:rsidRPr="00E363A1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Cs/>
          <w:iCs/>
          <w:sz w:val="20"/>
          <w:szCs w:val="20"/>
        </w:rPr>
        <w:t>добра</w:t>
      </w:r>
      <w:proofErr w:type="spellEnd"/>
      <w:r w:rsidRPr="00E363A1">
        <w:rPr>
          <w:rFonts w:asciiTheme="minorHAnsi" w:hAnsiTheme="minorHAnsi" w:cstheme="minorHAnsi"/>
          <w:b/>
          <w:bCs/>
          <w:iCs/>
          <w:sz w:val="20"/>
          <w:szCs w:val="20"/>
          <w:lang w:val="sr-Cyrl-CS"/>
        </w:rPr>
        <w:t>,</w:t>
      </w:r>
    </w:p>
    <w:p w:rsidR="00144C39" w:rsidRPr="00E363A1" w:rsidRDefault="00144C39" w:rsidP="00144C39">
      <w:pPr>
        <w:pStyle w:val="ListParagraph"/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ind w:left="720"/>
        <w:contextualSpacing w:val="0"/>
        <w:jc w:val="both"/>
        <w:rPr>
          <w:rFonts w:asciiTheme="minorHAnsi" w:hAnsiTheme="minorHAnsi" w:cstheme="minorHAnsi"/>
          <w:b/>
          <w:bCs/>
          <w:iCs/>
          <w:sz w:val="20"/>
          <w:szCs w:val="20"/>
          <w:lang w:val="sr-Cyrl-CS"/>
        </w:rPr>
      </w:pPr>
      <w:proofErr w:type="spellStart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>На</w:t>
      </w:r>
      <w:proofErr w:type="spellEnd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>крају</w:t>
      </w:r>
      <w:proofErr w:type="spellEnd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>уписати</w:t>
      </w:r>
      <w:proofErr w:type="spellEnd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>укупну</w:t>
      </w:r>
      <w:proofErr w:type="spellEnd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>цену</w:t>
      </w:r>
      <w:proofErr w:type="spellEnd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>предмета</w:t>
      </w:r>
      <w:proofErr w:type="spellEnd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>набавке</w:t>
      </w:r>
      <w:proofErr w:type="spellEnd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>без</w:t>
      </w:r>
      <w:proofErr w:type="spellEnd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ПДВ-а; </w:t>
      </w:r>
      <w:proofErr w:type="spellStart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>износ</w:t>
      </w:r>
      <w:proofErr w:type="spellEnd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ПДВ-а и </w:t>
      </w:r>
      <w:proofErr w:type="spellStart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>укупан</w:t>
      </w:r>
      <w:proofErr w:type="spellEnd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>износ</w:t>
      </w:r>
      <w:proofErr w:type="spellEnd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>са</w:t>
      </w:r>
      <w:proofErr w:type="spellEnd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ПДВ-</w:t>
      </w:r>
      <w:proofErr w:type="spellStart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>ом</w:t>
      </w:r>
      <w:proofErr w:type="spellEnd"/>
      <w:r w:rsidRPr="00E363A1">
        <w:rPr>
          <w:rFonts w:asciiTheme="minorHAnsi" w:hAnsiTheme="minorHAnsi" w:cstheme="minorHAnsi"/>
          <w:b/>
          <w:bCs/>
          <w:iCs/>
          <w:sz w:val="20"/>
          <w:szCs w:val="20"/>
        </w:rPr>
        <w:t>.</w:t>
      </w:r>
    </w:p>
    <w:p w:rsidR="00144C39" w:rsidRPr="00E363A1" w:rsidRDefault="00144C39" w:rsidP="00144C39">
      <w:pPr>
        <w:jc w:val="both"/>
        <w:rPr>
          <w:rFonts w:cstheme="minorHAnsi"/>
          <w:b/>
          <w:sz w:val="20"/>
          <w:szCs w:val="20"/>
        </w:rPr>
      </w:pPr>
      <w:r w:rsidRPr="00E363A1">
        <w:rPr>
          <w:rFonts w:eastAsia="TimesNewRomanPSMT" w:cstheme="minorHAnsi"/>
          <w:b/>
          <w:bCs/>
          <w:sz w:val="20"/>
          <w:szCs w:val="20"/>
        </w:rPr>
        <w:t xml:space="preserve">     </w:t>
      </w:r>
    </w:p>
    <w:p w:rsidR="00144C39" w:rsidRPr="00E363A1" w:rsidRDefault="00144C39" w:rsidP="00144C39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</w:p>
    <w:p w:rsidR="00144C39" w:rsidRPr="00E363A1" w:rsidRDefault="00144C39" w:rsidP="00144C39">
      <w:pPr>
        <w:jc w:val="both"/>
        <w:rPr>
          <w:rFonts w:cstheme="minorHAnsi"/>
          <w:sz w:val="20"/>
          <w:szCs w:val="20"/>
        </w:rPr>
      </w:pPr>
      <w:proofErr w:type="spellStart"/>
      <w:r w:rsidRPr="00E363A1">
        <w:rPr>
          <w:rFonts w:cstheme="minorHAnsi"/>
          <w:b/>
          <w:bCs/>
          <w:iCs/>
          <w:sz w:val="20"/>
          <w:szCs w:val="20"/>
        </w:rPr>
        <w:t>Напомена</w:t>
      </w:r>
      <w:proofErr w:type="spellEnd"/>
      <w:r w:rsidRPr="00E363A1">
        <w:rPr>
          <w:rFonts w:cstheme="minorHAnsi"/>
          <w:b/>
          <w:bCs/>
          <w:iCs/>
          <w:sz w:val="20"/>
          <w:szCs w:val="20"/>
        </w:rPr>
        <w:t>:</w:t>
      </w:r>
      <w:r w:rsidRPr="00E363A1">
        <w:rPr>
          <w:rFonts w:cstheme="minorHAnsi"/>
          <w:bCs/>
          <w:iCs/>
          <w:sz w:val="20"/>
          <w:szCs w:val="20"/>
        </w:rPr>
        <w:t xml:space="preserve"> </w:t>
      </w:r>
      <w:r w:rsidRPr="00E363A1">
        <w:rPr>
          <w:rFonts w:cstheme="minorHAns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E363A1">
        <w:rPr>
          <w:rFonts w:cstheme="minorHAnsi"/>
          <w:b/>
          <w:sz w:val="20"/>
          <w:szCs w:val="20"/>
        </w:rPr>
        <w:t>понуђене</w:t>
      </w:r>
      <w:proofErr w:type="spellEnd"/>
      <w:r w:rsidRPr="00E363A1">
        <w:rPr>
          <w:rFonts w:cstheme="minorHAnsi"/>
          <w:b/>
          <w:sz w:val="20"/>
          <w:szCs w:val="20"/>
        </w:rPr>
        <w:t xml:space="preserve"> </w:t>
      </w:r>
      <w:r w:rsidRPr="00E363A1">
        <w:rPr>
          <w:rFonts w:cstheme="minorHAnsi"/>
          <w:b/>
          <w:sz w:val="20"/>
          <w:szCs w:val="20"/>
          <w:lang w:val="sr-Cyrl-CS"/>
        </w:rPr>
        <w:t xml:space="preserve">цене </w:t>
      </w:r>
      <w:proofErr w:type="spellStart"/>
      <w:r w:rsidRPr="00E363A1">
        <w:rPr>
          <w:rFonts w:cstheme="minorHAnsi"/>
          <w:b/>
          <w:sz w:val="20"/>
          <w:szCs w:val="20"/>
        </w:rPr>
        <w:t>понуђач</w:t>
      </w:r>
      <w:proofErr w:type="spellEnd"/>
      <w:r w:rsidRPr="00E363A1">
        <w:rPr>
          <w:rFonts w:cstheme="minorHAnsi"/>
          <w:b/>
          <w:sz w:val="20"/>
          <w:szCs w:val="20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</w:rPr>
        <w:t>мора</w:t>
      </w:r>
      <w:proofErr w:type="spellEnd"/>
      <w:r w:rsidRPr="00E363A1">
        <w:rPr>
          <w:rFonts w:cstheme="minorHAnsi"/>
          <w:b/>
          <w:sz w:val="20"/>
          <w:szCs w:val="20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</w:rPr>
        <w:t>да</w:t>
      </w:r>
      <w:proofErr w:type="spellEnd"/>
      <w:r w:rsidRPr="00E363A1">
        <w:rPr>
          <w:rFonts w:cstheme="minorHAnsi"/>
          <w:b/>
          <w:sz w:val="20"/>
          <w:szCs w:val="20"/>
        </w:rPr>
        <w:t xml:space="preserve"> </w:t>
      </w:r>
      <w:proofErr w:type="spellStart"/>
      <w:r w:rsidRPr="00E363A1">
        <w:rPr>
          <w:rFonts w:cstheme="minorHAnsi"/>
          <w:b/>
          <w:sz w:val="20"/>
          <w:szCs w:val="20"/>
        </w:rPr>
        <w:t>попуни</w:t>
      </w:r>
      <w:proofErr w:type="spellEnd"/>
      <w:r w:rsidRPr="00E363A1">
        <w:rPr>
          <w:rFonts w:cstheme="minorHAnsi"/>
          <w:b/>
          <w:sz w:val="20"/>
          <w:szCs w:val="20"/>
        </w:rPr>
        <w:t>.</w:t>
      </w:r>
      <w:r w:rsidRPr="00E363A1">
        <w:rPr>
          <w:rFonts w:cstheme="minorHAnsi"/>
          <w:sz w:val="20"/>
          <w:szCs w:val="20"/>
        </w:rPr>
        <w:t xml:space="preserve"> </w:t>
      </w:r>
    </w:p>
    <w:p w:rsidR="001D1A7B" w:rsidRPr="00E363A1" w:rsidRDefault="001D1A7B" w:rsidP="001D1A7B">
      <w:pPr>
        <w:pStyle w:val="BodyText"/>
        <w:jc w:val="center"/>
        <w:rPr>
          <w:rFonts w:asciiTheme="minorHAnsi" w:hAnsiTheme="minorHAnsi" w:cstheme="minorHAnsi"/>
          <w:sz w:val="20"/>
          <w:szCs w:val="20"/>
          <w:lang w:val="en-US"/>
        </w:rPr>
      </w:pPr>
    </w:p>
    <w:sectPr w:rsidR="001D1A7B" w:rsidRPr="00E363A1" w:rsidSect="0024437F">
      <w:footerReference w:type="default" r:id="rId8"/>
      <w:pgSz w:w="12240" w:h="15840"/>
      <w:pgMar w:top="630" w:right="144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17C" w:rsidRDefault="00EA017C" w:rsidP="005F0478">
      <w:pPr>
        <w:spacing w:after="0" w:line="240" w:lineRule="auto"/>
      </w:pPr>
      <w:r>
        <w:separator/>
      </w:r>
    </w:p>
  </w:endnote>
  <w:endnote w:type="continuationSeparator" w:id="1">
    <w:p w:rsidR="00EA017C" w:rsidRDefault="00EA017C" w:rsidP="005F0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216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5F0478" w:rsidRDefault="00933165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F614C0">
          <w:instrText xml:space="preserve"> PAGE   \* MERGEFORMAT </w:instrText>
        </w:r>
        <w:r>
          <w:fldChar w:fldCharType="separate"/>
        </w:r>
        <w:r w:rsidR="002E33A9">
          <w:rPr>
            <w:noProof/>
          </w:rPr>
          <w:t>3</w:t>
        </w:r>
        <w:r>
          <w:rPr>
            <w:noProof/>
          </w:rPr>
          <w:fldChar w:fldCharType="end"/>
        </w:r>
        <w:r w:rsidR="005F0478">
          <w:t xml:space="preserve"> | </w:t>
        </w:r>
        <w:r w:rsidR="005F0478">
          <w:rPr>
            <w:color w:val="7F7F7F" w:themeColor="background1" w:themeShade="7F"/>
            <w:spacing w:val="60"/>
          </w:rPr>
          <w:t>3</w:t>
        </w:r>
      </w:p>
    </w:sdtContent>
  </w:sdt>
  <w:p w:rsidR="005F0478" w:rsidRDefault="005F04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17C" w:rsidRDefault="00EA017C" w:rsidP="005F0478">
      <w:pPr>
        <w:spacing w:after="0" w:line="240" w:lineRule="auto"/>
      </w:pPr>
      <w:r>
        <w:separator/>
      </w:r>
    </w:p>
  </w:footnote>
  <w:footnote w:type="continuationSeparator" w:id="1">
    <w:p w:rsidR="00EA017C" w:rsidRDefault="00EA017C" w:rsidP="005F04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23FDD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7657"/>
    <w:rsid w:val="0000026F"/>
    <w:rsid w:val="0000348C"/>
    <w:rsid w:val="00004157"/>
    <w:rsid w:val="000079A3"/>
    <w:rsid w:val="00013390"/>
    <w:rsid w:val="00020103"/>
    <w:rsid w:val="00021157"/>
    <w:rsid w:val="00036AB6"/>
    <w:rsid w:val="000373DF"/>
    <w:rsid w:val="000436CF"/>
    <w:rsid w:val="00047027"/>
    <w:rsid w:val="00055C6A"/>
    <w:rsid w:val="000708DA"/>
    <w:rsid w:val="0007151A"/>
    <w:rsid w:val="00073796"/>
    <w:rsid w:val="00075E33"/>
    <w:rsid w:val="00097E4C"/>
    <w:rsid w:val="000A3D62"/>
    <w:rsid w:val="000A6606"/>
    <w:rsid w:val="000B47E2"/>
    <w:rsid w:val="000C2D4C"/>
    <w:rsid w:val="000C4BD5"/>
    <w:rsid w:val="000D014E"/>
    <w:rsid w:val="000E49B7"/>
    <w:rsid w:val="000F679B"/>
    <w:rsid w:val="00100CAE"/>
    <w:rsid w:val="0010262E"/>
    <w:rsid w:val="001108DB"/>
    <w:rsid w:val="0011308A"/>
    <w:rsid w:val="001157C0"/>
    <w:rsid w:val="00117B62"/>
    <w:rsid w:val="00133028"/>
    <w:rsid w:val="001358D2"/>
    <w:rsid w:val="00136BC6"/>
    <w:rsid w:val="00140A8E"/>
    <w:rsid w:val="0014200B"/>
    <w:rsid w:val="00144C39"/>
    <w:rsid w:val="00145E51"/>
    <w:rsid w:val="00152980"/>
    <w:rsid w:val="00152D05"/>
    <w:rsid w:val="00162E87"/>
    <w:rsid w:val="00165A5F"/>
    <w:rsid w:val="00177B78"/>
    <w:rsid w:val="00184463"/>
    <w:rsid w:val="00193D98"/>
    <w:rsid w:val="00196B25"/>
    <w:rsid w:val="001A5968"/>
    <w:rsid w:val="001A7731"/>
    <w:rsid w:val="001B0BD9"/>
    <w:rsid w:val="001C189C"/>
    <w:rsid w:val="001D1A7B"/>
    <w:rsid w:val="001D4D4C"/>
    <w:rsid w:val="001E1663"/>
    <w:rsid w:val="001E208C"/>
    <w:rsid w:val="001E2EB2"/>
    <w:rsid w:val="001E3895"/>
    <w:rsid w:val="002011B9"/>
    <w:rsid w:val="0020376E"/>
    <w:rsid w:val="00203C20"/>
    <w:rsid w:val="002051A6"/>
    <w:rsid w:val="00220A3A"/>
    <w:rsid w:val="00222B5C"/>
    <w:rsid w:val="00225701"/>
    <w:rsid w:val="002362FB"/>
    <w:rsid w:val="002405EF"/>
    <w:rsid w:val="00243EBC"/>
    <w:rsid w:val="0024437F"/>
    <w:rsid w:val="00246DF0"/>
    <w:rsid w:val="0026034B"/>
    <w:rsid w:val="002611E6"/>
    <w:rsid w:val="002633C4"/>
    <w:rsid w:val="002640D3"/>
    <w:rsid w:val="002720C2"/>
    <w:rsid w:val="002756C8"/>
    <w:rsid w:val="0028345E"/>
    <w:rsid w:val="00292AFB"/>
    <w:rsid w:val="00297F44"/>
    <w:rsid w:val="002A3A60"/>
    <w:rsid w:val="002A3AC3"/>
    <w:rsid w:val="002A3CC0"/>
    <w:rsid w:val="002B2AE4"/>
    <w:rsid w:val="002B3332"/>
    <w:rsid w:val="002B3B8A"/>
    <w:rsid w:val="002B54AD"/>
    <w:rsid w:val="002B569F"/>
    <w:rsid w:val="002B6AB9"/>
    <w:rsid w:val="002B71F0"/>
    <w:rsid w:val="002D3E9B"/>
    <w:rsid w:val="002D4917"/>
    <w:rsid w:val="002D7131"/>
    <w:rsid w:val="002E0913"/>
    <w:rsid w:val="002E33A9"/>
    <w:rsid w:val="002E3F27"/>
    <w:rsid w:val="003046D5"/>
    <w:rsid w:val="00304E4C"/>
    <w:rsid w:val="0030599B"/>
    <w:rsid w:val="0030682A"/>
    <w:rsid w:val="00306B16"/>
    <w:rsid w:val="003077BD"/>
    <w:rsid w:val="00317EF9"/>
    <w:rsid w:val="0032406E"/>
    <w:rsid w:val="003245D2"/>
    <w:rsid w:val="00325F2D"/>
    <w:rsid w:val="003363DE"/>
    <w:rsid w:val="00336944"/>
    <w:rsid w:val="00340E48"/>
    <w:rsid w:val="003417CA"/>
    <w:rsid w:val="0034660F"/>
    <w:rsid w:val="003510E0"/>
    <w:rsid w:val="0035198A"/>
    <w:rsid w:val="00354763"/>
    <w:rsid w:val="00354F77"/>
    <w:rsid w:val="00360A86"/>
    <w:rsid w:val="003657D9"/>
    <w:rsid w:val="0036712E"/>
    <w:rsid w:val="003679AC"/>
    <w:rsid w:val="00370EE1"/>
    <w:rsid w:val="00371153"/>
    <w:rsid w:val="00375AD0"/>
    <w:rsid w:val="00390F48"/>
    <w:rsid w:val="00392FA8"/>
    <w:rsid w:val="003A2855"/>
    <w:rsid w:val="003B117B"/>
    <w:rsid w:val="003B486D"/>
    <w:rsid w:val="003C47E3"/>
    <w:rsid w:val="003C5E41"/>
    <w:rsid w:val="003D519B"/>
    <w:rsid w:val="003E3057"/>
    <w:rsid w:val="003E473B"/>
    <w:rsid w:val="003F0C35"/>
    <w:rsid w:val="004001D5"/>
    <w:rsid w:val="0040243A"/>
    <w:rsid w:val="00402810"/>
    <w:rsid w:val="0040417B"/>
    <w:rsid w:val="004074AB"/>
    <w:rsid w:val="00417657"/>
    <w:rsid w:val="00423F81"/>
    <w:rsid w:val="004274F5"/>
    <w:rsid w:val="00434A26"/>
    <w:rsid w:val="00434C45"/>
    <w:rsid w:val="00451CC4"/>
    <w:rsid w:val="00451E04"/>
    <w:rsid w:val="00457163"/>
    <w:rsid w:val="004576F7"/>
    <w:rsid w:val="0046059C"/>
    <w:rsid w:val="0046487C"/>
    <w:rsid w:val="00464F93"/>
    <w:rsid w:val="00467349"/>
    <w:rsid w:val="0048000C"/>
    <w:rsid w:val="004846EC"/>
    <w:rsid w:val="00493880"/>
    <w:rsid w:val="00494ACC"/>
    <w:rsid w:val="00495D95"/>
    <w:rsid w:val="00497907"/>
    <w:rsid w:val="004A0BEB"/>
    <w:rsid w:val="004A1C63"/>
    <w:rsid w:val="004A2422"/>
    <w:rsid w:val="004A2AD5"/>
    <w:rsid w:val="004B0847"/>
    <w:rsid w:val="004B0AF1"/>
    <w:rsid w:val="004B3EC1"/>
    <w:rsid w:val="004B6261"/>
    <w:rsid w:val="004B7B5D"/>
    <w:rsid w:val="004C2C2B"/>
    <w:rsid w:val="004C4C73"/>
    <w:rsid w:val="004D0EF7"/>
    <w:rsid w:val="004D3740"/>
    <w:rsid w:val="004D3B6A"/>
    <w:rsid w:val="004F27CE"/>
    <w:rsid w:val="004F48FA"/>
    <w:rsid w:val="004F5999"/>
    <w:rsid w:val="00504970"/>
    <w:rsid w:val="005061BB"/>
    <w:rsid w:val="00507256"/>
    <w:rsid w:val="005106CB"/>
    <w:rsid w:val="00512FAB"/>
    <w:rsid w:val="0051313C"/>
    <w:rsid w:val="00515E2A"/>
    <w:rsid w:val="00516F1A"/>
    <w:rsid w:val="00520188"/>
    <w:rsid w:val="00520388"/>
    <w:rsid w:val="00520C1F"/>
    <w:rsid w:val="00520FEC"/>
    <w:rsid w:val="00525905"/>
    <w:rsid w:val="00525FE3"/>
    <w:rsid w:val="00527961"/>
    <w:rsid w:val="00531BCB"/>
    <w:rsid w:val="0053227A"/>
    <w:rsid w:val="00541062"/>
    <w:rsid w:val="00547D13"/>
    <w:rsid w:val="00555251"/>
    <w:rsid w:val="00577846"/>
    <w:rsid w:val="005827C2"/>
    <w:rsid w:val="00583762"/>
    <w:rsid w:val="00583FA6"/>
    <w:rsid w:val="0059266B"/>
    <w:rsid w:val="005A3F8E"/>
    <w:rsid w:val="005A4827"/>
    <w:rsid w:val="005A69A8"/>
    <w:rsid w:val="005B4BF3"/>
    <w:rsid w:val="005C44EE"/>
    <w:rsid w:val="005C523B"/>
    <w:rsid w:val="005D014D"/>
    <w:rsid w:val="005D1669"/>
    <w:rsid w:val="005D4777"/>
    <w:rsid w:val="005D581E"/>
    <w:rsid w:val="005E3817"/>
    <w:rsid w:val="005F0478"/>
    <w:rsid w:val="0060178F"/>
    <w:rsid w:val="00601BB5"/>
    <w:rsid w:val="00605C68"/>
    <w:rsid w:val="00606FA1"/>
    <w:rsid w:val="00613026"/>
    <w:rsid w:val="006157FD"/>
    <w:rsid w:val="00615E4D"/>
    <w:rsid w:val="0061638F"/>
    <w:rsid w:val="00616849"/>
    <w:rsid w:val="00625DB7"/>
    <w:rsid w:val="00631CDD"/>
    <w:rsid w:val="00640199"/>
    <w:rsid w:val="00643D43"/>
    <w:rsid w:val="00647355"/>
    <w:rsid w:val="006509BA"/>
    <w:rsid w:val="006614F4"/>
    <w:rsid w:val="00662E78"/>
    <w:rsid w:val="00662EFC"/>
    <w:rsid w:val="00665055"/>
    <w:rsid w:val="00666DC6"/>
    <w:rsid w:val="00672B4B"/>
    <w:rsid w:val="00674B4E"/>
    <w:rsid w:val="006803B5"/>
    <w:rsid w:val="00680B56"/>
    <w:rsid w:val="00682902"/>
    <w:rsid w:val="006829D9"/>
    <w:rsid w:val="00684674"/>
    <w:rsid w:val="006872EB"/>
    <w:rsid w:val="00697949"/>
    <w:rsid w:val="006A48B7"/>
    <w:rsid w:val="006A55B7"/>
    <w:rsid w:val="006A64AA"/>
    <w:rsid w:val="006B6EF1"/>
    <w:rsid w:val="006C11C3"/>
    <w:rsid w:val="006C70B3"/>
    <w:rsid w:val="006D12B9"/>
    <w:rsid w:val="006D3E51"/>
    <w:rsid w:val="006D689A"/>
    <w:rsid w:val="006D76BF"/>
    <w:rsid w:val="006D7BA9"/>
    <w:rsid w:val="006E1079"/>
    <w:rsid w:val="006E1521"/>
    <w:rsid w:val="006E3564"/>
    <w:rsid w:val="006E68C3"/>
    <w:rsid w:val="006F1422"/>
    <w:rsid w:val="006F51E0"/>
    <w:rsid w:val="006F7444"/>
    <w:rsid w:val="006F7883"/>
    <w:rsid w:val="0070144F"/>
    <w:rsid w:val="0070251A"/>
    <w:rsid w:val="00703598"/>
    <w:rsid w:val="00710825"/>
    <w:rsid w:val="00712172"/>
    <w:rsid w:val="00721EB7"/>
    <w:rsid w:val="007472AF"/>
    <w:rsid w:val="00753CC8"/>
    <w:rsid w:val="00755A81"/>
    <w:rsid w:val="0075681D"/>
    <w:rsid w:val="00772DC8"/>
    <w:rsid w:val="0077723A"/>
    <w:rsid w:val="00780091"/>
    <w:rsid w:val="007871E6"/>
    <w:rsid w:val="00793D7A"/>
    <w:rsid w:val="007B1A5B"/>
    <w:rsid w:val="007B48A3"/>
    <w:rsid w:val="007C0A37"/>
    <w:rsid w:val="007C577E"/>
    <w:rsid w:val="007C630C"/>
    <w:rsid w:val="007D06C3"/>
    <w:rsid w:val="007F1412"/>
    <w:rsid w:val="007F4EBF"/>
    <w:rsid w:val="007F6A3B"/>
    <w:rsid w:val="008047A7"/>
    <w:rsid w:val="00805164"/>
    <w:rsid w:val="00811D9B"/>
    <w:rsid w:val="00813582"/>
    <w:rsid w:val="008139F7"/>
    <w:rsid w:val="008208DA"/>
    <w:rsid w:val="008216A4"/>
    <w:rsid w:val="00823338"/>
    <w:rsid w:val="00824F0B"/>
    <w:rsid w:val="00827F22"/>
    <w:rsid w:val="00851990"/>
    <w:rsid w:val="00852CED"/>
    <w:rsid w:val="00854419"/>
    <w:rsid w:val="00856B89"/>
    <w:rsid w:val="00856F2E"/>
    <w:rsid w:val="00863803"/>
    <w:rsid w:val="008662E5"/>
    <w:rsid w:val="0087096E"/>
    <w:rsid w:val="00872BCE"/>
    <w:rsid w:val="008801B6"/>
    <w:rsid w:val="0088159F"/>
    <w:rsid w:val="008822CE"/>
    <w:rsid w:val="00883061"/>
    <w:rsid w:val="00891EB5"/>
    <w:rsid w:val="008921B9"/>
    <w:rsid w:val="008954DE"/>
    <w:rsid w:val="0089728E"/>
    <w:rsid w:val="008A567F"/>
    <w:rsid w:val="008A6BD6"/>
    <w:rsid w:val="008B13DD"/>
    <w:rsid w:val="008B40EC"/>
    <w:rsid w:val="008B60B2"/>
    <w:rsid w:val="008C11F4"/>
    <w:rsid w:val="008C575D"/>
    <w:rsid w:val="008D0206"/>
    <w:rsid w:val="008D0857"/>
    <w:rsid w:val="008D3EC1"/>
    <w:rsid w:val="008D3FB9"/>
    <w:rsid w:val="008E1545"/>
    <w:rsid w:val="008F0A35"/>
    <w:rsid w:val="008F2231"/>
    <w:rsid w:val="008F4958"/>
    <w:rsid w:val="0090089E"/>
    <w:rsid w:val="0090434B"/>
    <w:rsid w:val="009057CE"/>
    <w:rsid w:val="00910086"/>
    <w:rsid w:val="0091764B"/>
    <w:rsid w:val="00917769"/>
    <w:rsid w:val="00920844"/>
    <w:rsid w:val="00921EFE"/>
    <w:rsid w:val="00923448"/>
    <w:rsid w:val="00923940"/>
    <w:rsid w:val="00925077"/>
    <w:rsid w:val="00932BFC"/>
    <w:rsid w:val="00933165"/>
    <w:rsid w:val="00944454"/>
    <w:rsid w:val="00947893"/>
    <w:rsid w:val="00955BB7"/>
    <w:rsid w:val="00956039"/>
    <w:rsid w:val="00961B03"/>
    <w:rsid w:val="009759F3"/>
    <w:rsid w:val="009857A8"/>
    <w:rsid w:val="00994BC4"/>
    <w:rsid w:val="0099754A"/>
    <w:rsid w:val="009A21D0"/>
    <w:rsid w:val="009A30D8"/>
    <w:rsid w:val="009A3E74"/>
    <w:rsid w:val="009A62F0"/>
    <w:rsid w:val="009B456B"/>
    <w:rsid w:val="009B4E01"/>
    <w:rsid w:val="009C5F00"/>
    <w:rsid w:val="009C6BA1"/>
    <w:rsid w:val="009D666E"/>
    <w:rsid w:val="009D6932"/>
    <w:rsid w:val="009D7015"/>
    <w:rsid w:val="009E078F"/>
    <w:rsid w:val="009E11EB"/>
    <w:rsid w:val="009E58EB"/>
    <w:rsid w:val="009F16CB"/>
    <w:rsid w:val="009F34B3"/>
    <w:rsid w:val="009F6C22"/>
    <w:rsid w:val="00A01458"/>
    <w:rsid w:val="00A07442"/>
    <w:rsid w:val="00A17445"/>
    <w:rsid w:val="00A2290D"/>
    <w:rsid w:val="00A259E9"/>
    <w:rsid w:val="00A27465"/>
    <w:rsid w:val="00A32B4E"/>
    <w:rsid w:val="00A53F73"/>
    <w:rsid w:val="00A549CE"/>
    <w:rsid w:val="00A54D2C"/>
    <w:rsid w:val="00A600E1"/>
    <w:rsid w:val="00A606D2"/>
    <w:rsid w:val="00A61AD3"/>
    <w:rsid w:val="00A71326"/>
    <w:rsid w:val="00A76967"/>
    <w:rsid w:val="00A8052D"/>
    <w:rsid w:val="00A861A9"/>
    <w:rsid w:val="00A9223B"/>
    <w:rsid w:val="00A93972"/>
    <w:rsid w:val="00A971B3"/>
    <w:rsid w:val="00AA52ED"/>
    <w:rsid w:val="00AC1688"/>
    <w:rsid w:val="00AC44A1"/>
    <w:rsid w:val="00AC4D21"/>
    <w:rsid w:val="00AC6024"/>
    <w:rsid w:val="00AC6E67"/>
    <w:rsid w:val="00AD0AC3"/>
    <w:rsid w:val="00AD10E2"/>
    <w:rsid w:val="00AD17A1"/>
    <w:rsid w:val="00AD2D0D"/>
    <w:rsid w:val="00AE07C8"/>
    <w:rsid w:val="00AE3C44"/>
    <w:rsid w:val="00AE56C8"/>
    <w:rsid w:val="00AE6033"/>
    <w:rsid w:val="00AF2B13"/>
    <w:rsid w:val="00AF63F8"/>
    <w:rsid w:val="00B00853"/>
    <w:rsid w:val="00B00BF0"/>
    <w:rsid w:val="00B00E08"/>
    <w:rsid w:val="00B07081"/>
    <w:rsid w:val="00B075B6"/>
    <w:rsid w:val="00B10E3A"/>
    <w:rsid w:val="00B11173"/>
    <w:rsid w:val="00B13F54"/>
    <w:rsid w:val="00B15590"/>
    <w:rsid w:val="00B23D82"/>
    <w:rsid w:val="00B24D8A"/>
    <w:rsid w:val="00B258A1"/>
    <w:rsid w:val="00B32D29"/>
    <w:rsid w:val="00B35AFA"/>
    <w:rsid w:val="00B35B65"/>
    <w:rsid w:val="00B40ABF"/>
    <w:rsid w:val="00B421AA"/>
    <w:rsid w:val="00B43515"/>
    <w:rsid w:val="00B46358"/>
    <w:rsid w:val="00B46B76"/>
    <w:rsid w:val="00B514BC"/>
    <w:rsid w:val="00B53AAB"/>
    <w:rsid w:val="00B70874"/>
    <w:rsid w:val="00B8318D"/>
    <w:rsid w:val="00B9098B"/>
    <w:rsid w:val="00B9645E"/>
    <w:rsid w:val="00B96857"/>
    <w:rsid w:val="00BA2C0D"/>
    <w:rsid w:val="00BA2C57"/>
    <w:rsid w:val="00BA4280"/>
    <w:rsid w:val="00BB1EB3"/>
    <w:rsid w:val="00BB23D2"/>
    <w:rsid w:val="00BB4D8E"/>
    <w:rsid w:val="00BB7409"/>
    <w:rsid w:val="00BC05F5"/>
    <w:rsid w:val="00BC4EDF"/>
    <w:rsid w:val="00BC730D"/>
    <w:rsid w:val="00BD16CC"/>
    <w:rsid w:val="00BD362F"/>
    <w:rsid w:val="00BD5119"/>
    <w:rsid w:val="00BD641C"/>
    <w:rsid w:val="00BE2A3B"/>
    <w:rsid w:val="00BF009B"/>
    <w:rsid w:val="00BF02FF"/>
    <w:rsid w:val="00BF3E3D"/>
    <w:rsid w:val="00C0321E"/>
    <w:rsid w:val="00C041D2"/>
    <w:rsid w:val="00C113AE"/>
    <w:rsid w:val="00C11C0D"/>
    <w:rsid w:val="00C1234A"/>
    <w:rsid w:val="00C17CD4"/>
    <w:rsid w:val="00C22D3F"/>
    <w:rsid w:val="00C256F7"/>
    <w:rsid w:val="00C43CD8"/>
    <w:rsid w:val="00C457F5"/>
    <w:rsid w:val="00C477A6"/>
    <w:rsid w:val="00C53B6E"/>
    <w:rsid w:val="00C61BC5"/>
    <w:rsid w:val="00C74703"/>
    <w:rsid w:val="00C759B9"/>
    <w:rsid w:val="00C75C62"/>
    <w:rsid w:val="00C90530"/>
    <w:rsid w:val="00C92196"/>
    <w:rsid w:val="00C93399"/>
    <w:rsid w:val="00C94763"/>
    <w:rsid w:val="00C95635"/>
    <w:rsid w:val="00C95C21"/>
    <w:rsid w:val="00CA660A"/>
    <w:rsid w:val="00CB46DA"/>
    <w:rsid w:val="00CC7640"/>
    <w:rsid w:val="00CE39D2"/>
    <w:rsid w:val="00CE5E48"/>
    <w:rsid w:val="00CE7D01"/>
    <w:rsid w:val="00CF610F"/>
    <w:rsid w:val="00D00640"/>
    <w:rsid w:val="00D03FE4"/>
    <w:rsid w:val="00D07790"/>
    <w:rsid w:val="00D12576"/>
    <w:rsid w:val="00D12DAA"/>
    <w:rsid w:val="00D154D7"/>
    <w:rsid w:val="00D15597"/>
    <w:rsid w:val="00D27273"/>
    <w:rsid w:val="00D27871"/>
    <w:rsid w:val="00D32047"/>
    <w:rsid w:val="00D34438"/>
    <w:rsid w:val="00D34FEB"/>
    <w:rsid w:val="00D45CE4"/>
    <w:rsid w:val="00D45FC4"/>
    <w:rsid w:val="00D52A37"/>
    <w:rsid w:val="00D7093F"/>
    <w:rsid w:val="00D70C66"/>
    <w:rsid w:val="00D7261A"/>
    <w:rsid w:val="00D765CC"/>
    <w:rsid w:val="00D8557D"/>
    <w:rsid w:val="00D85864"/>
    <w:rsid w:val="00D85AC7"/>
    <w:rsid w:val="00D85D5A"/>
    <w:rsid w:val="00D87D08"/>
    <w:rsid w:val="00D94D21"/>
    <w:rsid w:val="00D95541"/>
    <w:rsid w:val="00DA7AC8"/>
    <w:rsid w:val="00DA7ED1"/>
    <w:rsid w:val="00DB4653"/>
    <w:rsid w:val="00DC3C0C"/>
    <w:rsid w:val="00DC40A9"/>
    <w:rsid w:val="00DC4EC7"/>
    <w:rsid w:val="00DC7BD1"/>
    <w:rsid w:val="00DD393A"/>
    <w:rsid w:val="00DD6E1D"/>
    <w:rsid w:val="00DE1FF8"/>
    <w:rsid w:val="00DF6F86"/>
    <w:rsid w:val="00E0235D"/>
    <w:rsid w:val="00E02A69"/>
    <w:rsid w:val="00E03368"/>
    <w:rsid w:val="00E04E81"/>
    <w:rsid w:val="00E063A6"/>
    <w:rsid w:val="00E1109B"/>
    <w:rsid w:val="00E11BA5"/>
    <w:rsid w:val="00E14F7C"/>
    <w:rsid w:val="00E16D0E"/>
    <w:rsid w:val="00E1726A"/>
    <w:rsid w:val="00E23111"/>
    <w:rsid w:val="00E25CAC"/>
    <w:rsid w:val="00E275C4"/>
    <w:rsid w:val="00E3409D"/>
    <w:rsid w:val="00E34120"/>
    <w:rsid w:val="00E363A1"/>
    <w:rsid w:val="00E449ED"/>
    <w:rsid w:val="00E44A34"/>
    <w:rsid w:val="00E4747D"/>
    <w:rsid w:val="00E567D8"/>
    <w:rsid w:val="00E61E8F"/>
    <w:rsid w:val="00E65195"/>
    <w:rsid w:val="00E66D07"/>
    <w:rsid w:val="00E67207"/>
    <w:rsid w:val="00E701D3"/>
    <w:rsid w:val="00E85428"/>
    <w:rsid w:val="00E90F87"/>
    <w:rsid w:val="00E93127"/>
    <w:rsid w:val="00EA017C"/>
    <w:rsid w:val="00EA05A4"/>
    <w:rsid w:val="00EB689C"/>
    <w:rsid w:val="00ED06CE"/>
    <w:rsid w:val="00ED2107"/>
    <w:rsid w:val="00ED6FCE"/>
    <w:rsid w:val="00EE3168"/>
    <w:rsid w:val="00EF14AF"/>
    <w:rsid w:val="00EF6394"/>
    <w:rsid w:val="00EF67FE"/>
    <w:rsid w:val="00F05038"/>
    <w:rsid w:val="00F077E0"/>
    <w:rsid w:val="00F07BE3"/>
    <w:rsid w:val="00F11ABD"/>
    <w:rsid w:val="00F14BAA"/>
    <w:rsid w:val="00F151CF"/>
    <w:rsid w:val="00F2737E"/>
    <w:rsid w:val="00F32C2B"/>
    <w:rsid w:val="00F408D7"/>
    <w:rsid w:val="00F42471"/>
    <w:rsid w:val="00F52C88"/>
    <w:rsid w:val="00F5393F"/>
    <w:rsid w:val="00F56035"/>
    <w:rsid w:val="00F57F6C"/>
    <w:rsid w:val="00F614C0"/>
    <w:rsid w:val="00F74535"/>
    <w:rsid w:val="00F75E29"/>
    <w:rsid w:val="00F8202E"/>
    <w:rsid w:val="00F83936"/>
    <w:rsid w:val="00F845F6"/>
    <w:rsid w:val="00F8548D"/>
    <w:rsid w:val="00F94C0B"/>
    <w:rsid w:val="00FA0D24"/>
    <w:rsid w:val="00FA494B"/>
    <w:rsid w:val="00FB002C"/>
    <w:rsid w:val="00FB00C7"/>
    <w:rsid w:val="00FB0E05"/>
    <w:rsid w:val="00FB505F"/>
    <w:rsid w:val="00FC6F0C"/>
    <w:rsid w:val="00FD33C9"/>
    <w:rsid w:val="00FD53F8"/>
    <w:rsid w:val="00FD6A91"/>
    <w:rsid w:val="00FD7B6D"/>
    <w:rsid w:val="00FE15B3"/>
    <w:rsid w:val="00FE2317"/>
    <w:rsid w:val="00FE3AD9"/>
    <w:rsid w:val="00FE6E11"/>
    <w:rsid w:val="00FF56C1"/>
    <w:rsid w:val="00FF5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D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4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4E4C"/>
    <w:pPr>
      <w:ind w:left="720"/>
      <w:contextualSpacing/>
    </w:pPr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qFormat/>
    <w:rsid w:val="001D1A7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1D1A7B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paragraph" w:styleId="Header">
    <w:name w:val="header"/>
    <w:basedOn w:val="Normal"/>
    <w:link w:val="HeaderChar"/>
    <w:uiPriority w:val="99"/>
    <w:semiHidden/>
    <w:unhideWhenUsed/>
    <w:rsid w:val="005F0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0478"/>
  </w:style>
  <w:style w:type="paragraph" w:styleId="Footer">
    <w:name w:val="footer"/>
    <w:basedOn w:val="Normal"/>
    <w:link w:val="FooterChar"/>
    <w:uiPriority w:val="99"/>
    <w:unhideWhenUsed/>
    <w:rsid w:val="005F0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4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3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E0587-05BC-4B85-A1C8-204DF9FC2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3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Specijalna bolnica Ribarska Banja</Company>
  <LinksUpToDate>false</LinksUpToDate>
  <CharactersWithSpaces>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</dc:creator>
  <cp:keywords/>
  <dc:description/>
  <cp:lastModifiedBy>Ivana</cp:lastModifiedBy>
  <cp:revision>360</cp:revision>
  <cp:lastPrinted>2021-09-13T06:23:00Z</cp:lastPrinted>
  <dcterms:created xsi:type="dcterms:W3CDTF">2014-05-08T06:30:00Z</dcterms:created>
  <dcterms:modified xsi:type="dcterms:W3CDTF">2024-12-28T14:37:00Z</dcterms:modified>
</cp:coreProperties>
</file>